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C9E441" w14:textId="77777777" w:rsidR="00CA6099" w:rsidRDefault="00000000">
      <w:pPr>
        <w:spacing w:line="360" w:lineRule="auto"/>
        <w:jc w:val="center"/>
        <w:rPr>
          <w:rFonts w:ascii="Times New Roman" w:eastAsia="PMingLiU" w:hAnsi="Times New Roman" w:cs="Times New Roman"/>
          <w:b/>
          <w:bCs/>
          <w:lang w:val="en-US"/>
        </w:rPr>
      </w:pPr>
      <w:r>
        <w:rPr>
          <w:rFonts w:ascii="Times New Roman" w:eastAsia="PMingLiU" w:hAnsi="Times New Roman" w:cs="Times New Roman"/>
          <w:b/>
          <w:bCs/>
          <w:lang w:val="en-US"/>
        </w:rPr>
        <w:t>Call for Applications</w:t>
      </w:r>
    </w:p>
    <w:p w14:paraId="104667DC" w14:textId="77777777" w:rsidR="00CA6099" w:rsidRDefault="00CA6099">
      <w:pPr>
        <w:spacing w:line="360" w:lineRule="auto"/>
        <w:jc w:val="center"/>
        <w:rPr>
          <w:rFonts w:ascii="Times New Roman" w:eastAsia="PMingLiU" w:hAnsi="Times New Roman" w:cs="Times New Roman"/>
          <w:b/>
          <w:bCs/>
          <w:lang w:val="en-US"/>
        </w:rPr>
      </w:pPr>
    </w:p>
    <w:p w14:paraId="780B1904" w14:textId="77777777" w:rsidR="00CA6099" w:rsidRDefault="00000000">
      <w:pPr>
        <w:spacing w:line="360" w:lineRule="auto"/>
        <w:jc w:val="center"/>
        <w:rPr>
          <w:rFonts w:ascii="Times New Roman" w:eastAsia="PMingLiU" w:hAnsi="Times New Roman" w:cs="Times New Roman"/>
          <w:b/>
          <w:bCs/>
          <w:lang w:val="en-US"/>
        </w:rPr>
      </w:pPr>
      <w:r>
        <w:rPr>
          <w:rFonts w:ascii="Times New Roman" w:eastAsia="PMingLiU" w:hAnsi="Times New Roman" w:cs="Times New Roman"/>
          <w:b/>
          <w:bCs/>
          <w:lang w:val="en-US"/>
        </w:rPr>
        <w:t>Way and Being: Between Daoist and Pre-Socratic Approaches</w:t>
      </w:r>
    </w:p>
    <w:p w14:paraId="5CCBB433" w14:textId="77777777" w:rsidR="00CA6099" w:rsidRDefault="00000000">
      <w:pPr>
        <w:spacing w:line="360" w:lineRule="auto"/>
        <w:jc w:val="center"/>
        <w:rPr>
          <w:rFonts w:ascii="Times New Roman" w:eastAsia="PMingLiU" w:hAnsi="Times New Roman" w:cs="Times New Roman"/>
          <w:b/>
          <w:bCs/>
          <w:lang w:val="en-US"/>
        </w:rPr>
      </w:pPr>
      <w:r>
        <w:rPr>
          <w:rFonts w:ascii="Times New Roman" w:eastAsia="PMingLiU" w:hAnsi="Times New Roman" w:cs="Times New Roman"/>
          <w:b/>
          <w:bCs/>
          <w:lang w:val="en-US"/>
        </w:rPr>
        <w:t>International Seminar-Workshop</w:t>
      </w:r>
    </w:p>
    <w:p w14:paraId="0DCCEB36" w14:textId="77777777" w:rsidR="00CA6099" w:rsidRDefault="00000000">
      <w:pPr>
        <w:spacing w:line="360" w:lineRule="auto"/>
        <w:jc w:val="center"/>
        <w:rPr>
          <w:rFonts w:ascii="Times New Roman" w:eastAsia="PMingLiU" w:hAnsi="Times New Roman" w:cs="Times New Roman"/>
          <w:b/>
          <w:bCs/>
          <w:lang w:val="en-US"/>
        </w:rPr>
      </w:pPr>
      <w:r>
        <w:rPr>
          <w:rFonts w:ascii="Times New Roman" w:eastAsia="PMingLiU" w:hAnsi="Times New Roman" w:cs="Times New Roman"/>
          <w:b/>
          <w:bCs/>
          <w:lang w:val="en-US"/>
        </w:rPr>
        <w:t>Institute of Philosophy, Free University of Berlin</w:t>
      </w:r>
    </w:p>
    <w:p w14:paraId="09683290" w14:textId="77777777" w:rsidR="00CA6099" w:rsidRDefault="00000000">
      <w:pPr>
        <w:spacing w:line="360" w:lineRule="auto"/>
        <w:jc w:val="center"/>
        <w:rPr>
          <w:rFonts w:ascii="Times New Roman" w:eastAsia="PMingLiU" w:hAnsi="Times New Roman" w:cs="Times New Roman"/>
          <w:b/>
          <w:bCs/>
          <w:lang w:val="en-US"/>
        </w:rPr>
      </w:pPr>
      <w:r>
        <w:rPr>
          <w:rFonts w:ascii="Times New Roman" w:eastAsia="PMingLiU" w:hAnsi="Times New Roman" w:cs="Times New Roman"/>
          <w:b/>
          <w:bCs/>
          <w:lang w:val="en-US"/>
        </w:rPr>
        <w:t>July 3-6, 2025</w:t>
      </w:r>
    </w:p>
    <w:p w14:paraId="7D687DC6" w14:textId="77777777" w:rsidR="00CA6099" w:rsidRDefault="00CA6099">
      <w:pPr>
        <w:spacing w:line="360" w:lineRule="auto"/>
        <w:jc w:val="center"/>
        <w:rPr>
          <w:rFonts w:ascii="Times New Roman" w:eastAsia="PMingLiU" w:hAnsi="Times New Roman" w:cs="Times New Roman"/>
          <w:lang w:val="en-US"/>
        </w:rPr>
      </w:pPr>
    </w:p>
    <w:p w14:paraId="36E8DAF7" w14:textId="77777777" w:rsidR="00CA6099" w:rsidRDefault="00000000">
      <w:pPr>
        <w:spacing w:line="360" w:lineRule="auto"/>
        <w:jc w:val="center"/>
        <w:rPr>
          <w:rFonts w:ascii="Times New Roman" w:eastAsia="PMingLiU" w:hAnsi="Times New Roman" w:cs="Times New Roman"/>
          <w:lang w:val="en-US" w:eastAsia="zh-TW"/>
        </w:rPr>
      </w:pPr>
      <w:r>
        <w:rPr>
          <w:rFonts w:ascii="Times New Roman" w:eastAsia="PMingLiU" w:hAnsi="Times New Roman" w:cs="Times New Roman"/>
          <w:lang w:val="en-US"/>
        </w:rPr>
        <w:t>Organized by the Educational Network of the European Association for Chinese Philosophy</w:t>
      </w:r>
      <w:r>
        <w:rPr>
          <w:rFonts w:ascii="Times New Roman" w:eastAsia="PMingLiU" w:hAnsi="Times New Roman" w:cs="Times New Roman"/>
          <w:lang w:val="en-US" w:eastAsia="zh-TW"/>
        </w:rPr>
        <w:t xml:space="preserve"> (EN-EACP) </w:t>
      </w:r>
    </w:p>
    <w:p w14:paraId="0414E5DF" w14:textId="77777777" w:rsidR="00CA6099" w:rsidRDefault="00000000">
      <w:pPr>
        <w:spacing w:line="360" w:lineRule="auto"/>
        <w:jc w:val="center"/>
        <w:rPr>
          <w:rFonts w:ascii="Times New Roman" w:eastAsia="PMingLiU" w:hAnsi="Times New Roman" w:cs="Times New Roman"/>
          <w:lang w:val="en-US"/>
        </w:rPr>
      </w:pPr>
      <w:r>
        <w:rPr>
          <w:rFonts w:ascii="Times New Roman" w:eastAsia="PMingLiU" w:hAnsi="Times New Roman" w:cs="Times New Roman"/>
          <w:lang w:val="en-US"/>
        </w:rPr>
        <w:t xml:space="preserve">and </w:t>
      </w:r>
    </w:p>
    <w:p w14:paraId="2CAE0F5D" w14:textId="77777777" w:rsidR="00CA6099" w:rsidRDefault="00000000">
      <w:pPr>
        <w:spacing w:line="360" w:lineRule="auto"/>
        <w:jc w:val="center"/>
        <w:rPr>
          <w:rFonts w:ascii="Times New Roman" w:eastAsia="PMingLiU" w:hAnsi="Times New Roman" w:cs="Times New Roman"/>
          <w:lang w:val="en-US" w:eastAsia="zh-TW"/>
        </w:rPr>
      </w:pPr>
      <w:r>
        <w:rPr>
          <w:rFonts w:ascii="Times New Roman" w:eastAsia="PMingLiU" w:hAnsi="Times New Roman" w:cs="Times New Roman"/>
          <w:lang w:val="en-US"/>
        </w:rPr>
        <w:t xml:space="preserve">The Chinese-Greek Philosophy Forum </w:t>
      </w:r>
      <w:r>
        <w:rPr>
          <w:rFonts w:ascii="Times New Roman" w:eastAsia="PMingLiU" w:hAnsi="Times New Roman" w:cs="Times New Roman"/>
          <w:lang w:val="en-US" w:eastAsia="zh-TW"/>
        </w:rPr>
        <w:t>中希哲學論壇</w:t>
      </w:r>
    </w:p>
    <w:p w14:paraId="27CC5B1B" w14:textId="77777777" w:rsidR="00CA6099" w:rsidRDefault="00CA6099">
      <w:pPr>
        <w:spacing w:line="360" w:lineRule="auto"/>
        <w:jc w:val="distribute"/>
        <w:rPr>
          <w:rFonts w:ascii="Times New Roman" w:eastAsia="PMingLiU" w:hAnsi="Times New Roman" w:cs="Times New Roman"/>
          <w:b/>
          <w:bCs/>
          <w:lang w:val="en-US"/>
        </w:rPr>
      </w:pPr>
    </w:p>
    <w:p w14:paraId="1C650BF6"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b/>
          <w:bCs/>
          <w:lang w:val="en-US"/>
        </w:rPr>
        <w:t>Organizers</w:t>
      </w:r>
      <w:r>
        <w:rPr>
          <w:rFonts w:ascii="Times New Roman" w:eastAsia="PMingLiU" w:hAnsi="Times New Roman" w:cs="Times New Roman"/>
          <w:lang w:val="en-US"/>
        </w:rPr>
        <w:t xml:space="preserve"> </w:t>
      </w:r>
    </w:p>
    <w:p w14:paraId="344A781E"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lang w:val="en-US"/>
        </w:rPr>
        <w:t>Fabian HEUBEL (Academia Sinica</w:t>
      </w:r>
      <w:r>
        <w:rPr>
          <w:rStyle w:val="Fett"/>
          <w:rFonts w:ascii="Times New Roman" w:eastAsia="PMingLiU" w:hAnsi="Times New Roman" w:cs="Times New Roman"/>
          <w:b w:val="0"/>
          <w:bCs w:val="0"/>
          <w:color w:val="000000"/>
          <w:lang w:val="en-US"/>
        </w:rPr>
        <w:t xml:space="preserve"> | </w:t>
      </w:r>
      <w:r>
        <w:rPr>
          <w:rFonts w:ascii="Times New Roman" w:eastAsia="PMingLiU" w:hAnsi="Times New Roman" w:cs="Times New Roman"/>
          <w:lang w:val="en-US"/>
        </w:rPr>
        <w:t>Free University of Berlin)</w:t>
      </w:r>
    </w:p>
    <w:p w14:paraId="2C903522"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lang w:val="en-US"/>
        </w:rPr>
        <w:t>Dimitra AMARANTIDOU (University of Macau)</w:t>
      </w:r>
    </w:p>
    <w:p w14:paraId="335324BB" w14:textId="77777777" w:rsidR="00CA6099" w:rsidRDefault="00CA6099">
      <w:pPr>
        <w:spacing w:line="360" w:lineRule="auto"/>
        <w:rPr>
          <w:rFonts w:ascii="Times New Roman" w:eastAsia="PMingLiU" w:hAnsi="Times New Roman" w:cs="Times New Roman"/>
          <w:lang w:val="en-US"/>
        </w:rPr>
      </w:pPr>
    </w:p>
    <w:p w14:paraId="17B4E96F" w14:textId="77777777" w:rsidR="00CA6099" w:rsidRDefault="00000000">
      <w:pPr>
        <w:spacing w:line="360" w:lineRule="auto"/>
        <w:rPr>
          <w:rFonts w:ascii="Times New Roman" w:eastAsia="PMingLiU" w:hAnsi="Times New Roman" w:cs="Times New Roman"/>
          <w:b/>
          <w:bCs/>
        </w:rPr>
      </w:pPr>
      <w:r>
        <w:rPr>
          <w:rFonts w:ascii="Times New Roman" w:eastAsia="PMingLiU" w:hAnsi="Times New Roman" w:cs="Times New Roman"/>
          <w:b/>
          <w:bCs/>
        </w:rPr>
        <w:t>The Seminar-Workshop</w:t>
      </w:r>
    </w:p>
    <w:p w14:paraId="126C1674"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i/>
          <w:iCs/>
          <w:lang w:val="en-US"/>
        </w:rPr>
        <w:t>Way and Being: Between Daoist and Pre-Socratic Approaches</w:t>
      </w:r>
      <w:r>
        <w:rPr>
          <w:rFonts w:ascii="Times New Roman" w:eastAsia="PMingLiU" w:hAnsi="Times New Roman" w:cs="Times New Roman"/>
          <w:lang w:val="en-US"/>
        </w:rPr>
        <w:t xml:space="preserve"> is a seminar-workshop designed for students engaged in or interested in research opportunities within Chinese and/or Greek philosophy. The program includes 90-minute presentations and discussions led by invited speakers on related topics. Additionally, students will have the chance to share and discuss their ideas with peers and speakers in 30-minute sessions.   </w:t>
      </w:r>
    </w:p>
    <w:p w14:paraId="57A60C6C" w14:textId="77777777" w:rsidR="00CA6099" w:rsidRDefault="00CA6099">
      <w:pPr>
        <w:spacing w:line="360" w:lineRule="auto"/>
        <w:rPr>
          <w:rFonts w:ascii="Times New Roman" w:eastAsia="PMingLiU" w:hAnsi="Times New Roman" w:cs="Times New Roman"/>
          <w:b/>
          <w:bCs/>
          <w:lang w:val="en-US"/>
        </w:rPr>
      </w:pPr>
    </w:p>
    <w:p w14:paraId="1837727D" w14:textId="77777777" w:rsidR="00CA6099" w:rsidRDefault="00000000">
      <w:pPr>
        <w:spacing w:line="360" w:lineRule="auto"/>
        <w:rPr>
          <w:rFonts w:ascii="Times New Roman" w:eastAsia="PMingLiU" w:hAnsi="Times New Roman" w:cs="Times New Roman"/>
          <w:b/>
          <w:bCs/>
          <w:lang w:val="en-US"/>
        </w:rPr>
      </w:pPr>
      <w:r>
        <w:rPr>
          <w:rFonts w:ascii="Times New Roman" w:eastAsia="PMingLiU" w:hAnsi="Times New Roman" w:cs="Times New Roman"/>
          <w:b/>
          <w:bCs/>
          <w:lang w:val="en-US"/>
        </w:rPr>
        <w:t>The Larger Context</w:t>
      </w:r>
    </w:p>
    <w:p w14:paraId="222FE46D"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In recent years, the Chinese-Greek Civilizational Dialogue, often referred to as the “Chinese-Greek Mutual Mirroring of Civilizations” (</w:t>
      </w:r>
      <w:proofErr w:type="spellStart"/>
      <w:r>
        <w:rPr>
          <w:rFonts w:ascii="Times New Roman" w:eastAsia="PMingLiU" w:hAnsi="Times New Roman" w:cs="Times New Roman"/>
          <w:i/>
          <w:iCs/>
          <w:lang w:val="en-US"/>
        </w:rPr>
        <w:t>zhongxi</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wenming</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hujian</w:t>
      </w:r>
      <w:proofErr w:type="spellEnd"/>
      <w:r>
        <w:rPr>
          <w:rFonts w:ascii="Times New Roman" w:eastAsia="PMingLiU" w:hAnsi="Times New Roman" w:cs="Times New Roman"/>
          <w:lang w:val="en-US"/>
        </w:rPr>
        <w:t xml:space="preserve"> </w:t>
      </w:r>
      <w:r>
        <w:rPr>
          <w:rFonts w:ascii="Times New Roman" w:eastAsia="PMingLiU" w:hAnsi="Times New Roman" w:cs="Times New Roman"/>
          <w:lang w:val="en-US"/>
        </w:rPr>
        <w:t>中希文明互鑒</w:t>
      </w:r>
      <w:r>
        <w:rPr>
          <w:rFonts w:ascii="Times New Roman" w:eastAsia="PMingLiU" w:hAnsi="Times New Roman" w:cs="Times New Roman"/>
          <w:lang w:val="en-US"/>
        </w:rPr>
        <w:t xml:space="preserve">), has been gaining significant momentum, bolstered by substantial political and financial support, particularly from China. This seminar-workshop aims to foster philosophical and critical engagement by facilitating dialogues between ancient Chinese and Greek sources within the context of contemporary philosophical discourses. We aspire to encourage discussions and research that go beyond cultural clichés and agendas, approaching classical studies with an awareness of the modern reconstructions of ancient texts in both Chinese and Greek traditions.  </w:t>
      </w:r>
    </w:p>
    <w:p w14:paraId="225AFA39" w14:textId="77777777" w:rsidR="00CA6099" w:rsidRDefault="00CA6099">
      <w:pPr>
        <w:spacing w:line="360" w:lineRule="auto"/>
        <w:jc w:val="distribute"/>
        <w:rPr>
          <w:rFonts w:ascii="Times New Roman" w:eastAsia="PMingLiU" w:hAnsi="Times New Roman" w:cs="Times New Roman"/>
          <w:lang w:val="en-US" w:eastAsia="zh-TW"/>
        </w:rPr>
      </w:pPr>
    </w:p>
    <w:p w14:paraId="5FD04588" w14:textId="77777777" w:rsidR="00CA6099" w:rsidRDefault="00CA6099">
      <w:pPr>
        <w:spacing w:line="360" w:lineRule="auto"/>
        <w:rPr>
          <w:rFonts w:ascii="Times New Roman" w:eastAsia="PMingLiU" w:hAnsi="Times New Roman" w:cs="Times New Roman"/>
          <w:b/>
          <w:bCs/>
          <w:lang w:val="en-US" w:eastAsia="zh-TW"/>
        </w:rPr>
      </w:pPr>
    </w:p>
    <w:p w14:paraId="173E2145" w14:textId="77777777" w:rsidR="00CA6099" w:rsidRDefault="00000000">
      <w:pPr>
        <w:spacing w:line="360" w:lineRule="auto"/>
        <w:rPr>
          <w:rFonts w:ascii="Times New Roman" w:eastAsia="PMingLiU" w:hAnsi="Times New Roman" w:cs="Times New Roman"/>
          <w:b/>
          <w:bCs/>
          <w:lang w:val="en-US" w:eastAsia="zh-TW"/>
        </w:rPr>
      </w:pPr>
      <w:r>
        <w:rPr>
          <w:rFonts w:ascii="Times New Roman" w:eastAsia="PMingLiU" w:hAnsi="Times New Roman" w:cs="Times New Roman"/>
          <w:b/>
          <w:bCs/>
          <w:lang w:val="en-US" w:eastAsia="zh-TW"/>
        </w:rPr>
        <w:lastRenderedPageBreak/>
        <w:t>Philosophical Focus</w:t>
      </w:r>
    </w:p>
    <w:p w14:paraId="766792D3"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Is there a connection between Daoist perceptions of the Way (</w:t>
      </w:r>
      <w:r>
        <w:rPr>
          <w:rFonts w:ascii="Times New Roman" w:eastAsia="PMingLiU" w:hAnsi="Times New Roman" w:cs="Times New Roman"/>
          <w:i/>
          <w:iCs/>
          <w:lang w:val="en-US"/>
        </w:rPr>
        <w:t xml:space="preserve">Dao </w:t>
      </w:r>
      <w:r>
        <w:rPr>
          <w:rFonts w:ascii="Times New Roman" w:eastAsia="PMingLiU" w:hAnsi="Times New Roman" w:cs="Times New Roman"/>
          <w:lang w:val="en-US" w:eastAsia="zh-TW"/>
        </w:rPr>
        <w:t>道</w:t>
      </w:r>
      <w:r>
        <w:rPr>
          <w:rFonts w:ascii="Times New Roman" w:eastAsia="PMingLiU" w:hAnsi="Times New Roman" w:cs="Times New Roman"/>
          <w:lang w:val="en-US" w:eastAsia="zh-TW"/>
        </w:rPr>
        <w:t>)</w:t>
      </w:r>
      <w:r>
        <w:rPr>
          <w:rFonts w:ascii="Times New Roman" w:eastAsia="PMingLiU" w:hAnsi="Times New Roman" w:cs="Times New Roman"/>
          <w:lang w:val="en-US"/>
        </w:rPr>
        <w:t xml:space="preserve"> and pre-Socratic approaches to Being (</w:t>
      </w:r>
      <w:r>
        <w:rPr>
          <w:rFonts w:ascii="Times New Roman" w:eastAsia="PMingLiU" w:hAnsi="Times New Roman" w:cs="Times New Roman"/>
          <w:i/>
          <w:iCs/>
          <w:lang w:val="en-US"/>
        </w:rPr>
        <w:t>to on</w:t>
      </w:r>
      <w:r>
        <w:rPr>
          <w:rFonts w:ascii="Times New Roman" w:eastAsia="PMingLiU" w:hAnsi="Times New Roman" w:cs="Times New Roman"/>
          <w:lang w:val="en-US"/>
        </w:rPr>
        <w:t xml:space="preserve"> </w:t>
      </w:r>
      <w:proofErr w:type="spellStart"/>
      <w:r>
        <w:rPr>
          <w:rFonts w:ascii="Times New Roman" w:eastAsia="PMingLiU" w:hAnsi="Times New Roman" w:cs="Times New Roman"/>
          <w:lang w:val="en-US"/>
        </w:rPr>
        <w:t>τὸ</w:t>
      </w:r>
      <w:proofErr w:type="spellEnd"/>
      <w:r>
        <w:rPr>
          <w:rFonts w:ascii="Times New Roman" w:eastAsia="PMingLiU" w:hAnsi="Times New Roman" w:cs="Times New Roman"/>
          <w:lang w:val="en-US"/>
        </w:rPr>
        <w:t xml:space="preserve"> </w:t>
      </w:r>
      <w:proofErr w:type="spellStart"/>
      <w:r>
        <w:rPr>
          <w:rFonts w:ascii="Times New Roman" w:eastAsia="PMingLiU" w:hAnsi="Times New Roman" w:cs="Times New Roman"/>
          <w:lang w:val="en-US"/>
        </w:rPr>
        <w:t>ὄν</w:t>
      </w:r>
      <w:proofErr w:type="spellEnd"/>
      <w:r>
        <w:rPr>
          <w:rFonts w:ascii="Times New Roman" w:eastAsia="PMingLiU" w:hAnsi="Times New Roman" w:cs="Times New Roman"/>
          <w:lang w:val="en-US"/>
        </w:rPr>
        <w:t>/</w:t>
      </w:r>
      <w:r>
        <w:rPr>
          <w:rFonts w:ascii="Times New Roman" w:eastAsia="PMingLiU" w:hAnsi="Times New Roman" w:cs="Times New Roman"/>
          <w:i/>
          <w:iCs/>
          <w:lang w:val="en-US"/>
        </w:rPr>
        <w:t xml:space="preserve">to </w:t>
      </w:r>
      <w:proofErr w:type="spellStart"/>
      <w:r>
        <w:rPr>
          <w:rFonts w:ascii="Times New Roman" w:eastAsia="PMingLiU" w:hAnsi="Times New Roman" w:cs="Times New Roman"/>
          <w:i/>
          <w:iCs/>
          <w:lang w:val="en-US"/>
        </w:rPr>
        <w:t>einai</w:t>
      </w:r>
      <w:proofErr w:type="spellEnd"/>
      <w:r>
        <w:rPr>
          <w:rFonts w:ascii="Times New Roman" w:eastAsia="PMingLiU" w:hAnsi="Times New Roman" w:cs="Times New Roman"/>
          <w:lang w:val="en-US"/>
        </w:rPr>
        <w:t xml:space="preserve"> </w:t>
      </w:r>
      <w:proofErr w:type="spellStart"/>
      <w:r>
        <w:rPr>
          <w:rFonts w:ascii="Times New Roman" w:eastAsia="PMingLiU" w:hAnsi="Times New Roman" w:cs="Times New Roman"/>
          <w:lang w:val="en-US"/>
        </w:rPr>
        <w:t>τὸ</w:t>
      </w:r>
      <w:proofErr w:type="spellEnd"/>
      <w:r>
        <w:rPr>
          <w:rFonts w:ascii="Times New Roman" w:eastAsia="PMingLiU" w:hAnsi="Times New Roman" w:cs="Times New Roman"/>
          <w:lang w:val="en-US"/>
        </w:rPr>
        <w:t xml:space="preserve"> </w:t>
      </w:r>
      <w:proofErr w:type="spellStart"/>
      <w:r>
        <w:rPr>
          <w:rFonts w:ascii="Times New Roman" w:eastAsia="PMingLiU" w:hAnsi="Times New Roman" w:cs="Times New Roman"/>
          <w:lang w:val="en-US"/>
        </w:rPr>
        <w:t>εἶν</w:t>
      </w:r>
      <w:proofErr w:type="spellEnd"/>
      <w:r>
        <w:rPr>
          <w:rFonts w:ascii="Times New Roman" w:eastAsia="PMingLiU" w:hAnsi="Times New Roman" w:cs="Times New Roman"/>
          <w:lang w:val="en-US"/>
        </w:rPr>
        <w:t>αι)? Scholarly opinions diverge on this matter. On the one hand, a notable connection arises when we consider two highly influential concepts in modern Western and Chinese interpretations of pre-Socratic philosophy: the “unity of opposites” (</w:t>
      </w:r>
      <w:proofErr w:type="spellStart"/>
      <w:r>
        <w:rPr>
          <w:rFonts w:ascii="Times New Roman" w:eastAsia="PMingLiU" w:hAnsi="Times New Roman" w:cs="Times New Roman"/>
          <w:i/>
          <w:iCs/>
          <w:lang w:val="en-US"/>
        </w:rPr>
        <w:t>duili</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tongyi</w:t>
      </w:r>
      <w:proofErr w:type="spellEnd"/>
      <w:r>
        <w:rPr>
          <w:rFonts w:ascii="Times New Roman" w:eastAsia="PMingLiU" w:hAnsi="Times New Roman" w:cs="Times New Roman"/>
          <w:lang w:val="en-US"/>
        </w:rPr>
        <w:t xml:space="preserve"> </w:t>
      </w:r>
      <w:r>
        <w:rPr>
          <w:rFonts w:ascii="Times New Roman" w:eastAsia="PMingLiU" w:hAnsi="Times New Roman" w:cs="Times New Roman"/>
          <w:lang w:val="en-US"/>
        </w:rPr>
        <w:t>對立統一</w:t>
      </w:r>
      <w:r>
        <w:rPr>
          <w:rFonts w:ascii="Times New Roman" w:eastAsia="PMingLiU" w:hAnsi="Times New Roman" w:cs="Times New Roman"/>
          <w:lang w:val="en-US"/>
        </w:rPr>
        <w:t>) and the distinction between “being and non-being (nothing)” (</w:t>
      </w:r>
      <w:proofErr w:type="spellStart"/>
      <w:r>
        <w:rPr>
          <w:rFonts w:ascii="Times New Roman" w:eastAsia="PMingLiU" w:hAnsi="Times New Roman" w:cs="Times New Roman"/>
          <w:i/>
          <w:iCs/>
          <w:lang w:val="en-US"/>
        </w:rPr>
        <w:t>cunzai</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yu</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fei</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cunzai</w:t>
      </w:r>
      <w:proofErr w:type="spellEnd"/>
      <w:r>
        <w:rPr>
          <w:rFonts w:ascii="Times New Roman" w:eastAsia="PMingLiU" w:hAnsi="Times New Roman" w:cs="Times New Roman"/>
          <w:i/>
          <w:iCs/>
          <w:lang w:val="en-US"/>
        </w:rPr>
        <w:t>/</w:t>
      </w:r>
      <w:proofErr w:type="spellStart"/>
      <w:r>
        <w:rPr>
          <w:rFonts w:ascii="Times New Roman" w:eastAsia="PMingLiU" w:hAnsi="Times New Roman" w:cs="Times New Roman"/>
          <w:i/>
          <w:iCs/>
          <w:lang w:val="en-US"/>
        </w:rPr>
        <w:t>xuwu</w:t>
      </w:r>
      <w:proofErr w:type="spellEnd"/>
      <w:r>
        <w:rPr>
          <w:rFonts w:ascii="Times New Roman" w:eastAsia="PMingLiU" w:hAnsi="Times New Roman" w:cs="Times New Roman"/>
          <w:lang w:val="en-US"/>
        </w:rPr>
        <w:t>存在與非存在</w:t>
      </w:r>
      <w:r>
        <w:rPr>
          <w:rFonts w:ascii="Times New Roman" w:eastAsia="PMingLiU" w:hAnsi="Times New Roman" w:cs="Times New Roman"/>
          <w:lang w:val="en-US"/>
        </w:rPr>
        <w:t>/</w:t>
      </w:r>
      <w:r>
        <w:rPr>
          <w:rFonts w:ascii="Times New Roman" w:eastAsia="PMingLiU" w:hAnsi="Times New Roman" w:cs="Times New Roman"/>
          <w:lang w:val="en-US"/>
        </w:rPr>
        <w:t>虛無</w:t>
      </w:r>
      <w:r>
        <w:rPr>
          <w:rFonts w:ascii="Times New Roman" w:eastAsia="PMingLiU" w:hAnsi="Times New Roman" w:cs="Times New Roman"/>
          <w:lang w:val="en-US"/>
        </w:rPr>
        <w:t xml:space="preserve">), especially in relation to Heraclitus and Parmenides, respectively. These themes have also been central in modern Western and Chinese interpretations and translations of the Daoist classics </w:t>
      </w:r>
      <w:r>
        <w:rPr>
          <w:rFonts w:ascii="Times New Roman" w:eastAsia="PMingLiU" w:hAnsi="Times New Roman" w:cs="Times New Roman"/>
          <w:i/>
          <w:iCs/>
          <w:lang w:val="en-US"/>
        </w:rPr>
        <w:t xml:space="preserve">Laozi </w:t>
      </w:r>
      <w:r>
        <w:rPr>
          <w:rFonts w:ascii="Times New Roman" w:eastAsia="PMingLiU" w:hAnsi="Times New Roman" w:cs="Times New Roman"/>
          <w:lang w:val="en-US"/>
        </w:rPr>
        <w:t>老子</w:t>
      </w:r>
      <w:r>
        <w:rPr>
          <w:rFonts w:ascii="Times New Roman" w:eastAsia="PMingLiU" w:hAnsi="Times New Roman" w:cs="Times New Roman"/>
          <w:lang w:val="en-US"/>
        </w:rPr>
        <w:t xml:space="preserve">and </w:t>
      </w:r>
      <w:r>
        <w:rPr>
          <w:rFonts w:ascii="Times New Roman" w:eastAsia="PMingLiU" w:hAnsi="Times New Roman" w:cs="Times New Roman"/>
          <w:i/>
          <w:iCs/>
          <w:lang w:val="en-US"/>
        </w:rPr>
        <w:t>Zhuangzi</w:t>
      </w:r>
      <w:r>
        <w:rPr>
          <w:rFonts w:ascii="Times New Roman" w:eastAsia="PMingLiU" w:hAnsi="Times New Roman" w:cs="Times New Roman"/>
          <w:i/>
          <w:iCs/>
          <w:lang w:val="en-US" w:eastAsia="zh-TW"/>
        </w:rPr>
        <w:t xml:space="preserve"> </w:t>
      </w:r>
      <w:r>
        <w:rPr>
          <w:rFonts w:ascii="Times New Roman" w:eastAsia="PMingLiU" w:hAnsi="Times New Roman" w:cs="Times New Roman"/>
          <w:lang w:val="en-US"/>
        </w:rPr>
        <w:t>莊子</w:t>
      </w:r>
      <w:r>
        <w:rPr>
          <w:rFonts w:ascii="Times New Roman" w:eastAsia="PMingLiU" w:hAnsi="Times New Roman" w:cs="Times New Roman"/>
          <w:lang w:val="en-US"/>
        </w:rPr>
        <w:t xml:space="preserve">.  </w:t>
      </w:r>
    </w:p>
    <w:p w14:paraId="50A9E4CA" w14:textId="77777777" w:rsidR="00CA6099" w:rsidRDefault="00CA6099">
      <w:pPr>
        <w:spacing w:line="360" w:lineRule="auto"/>
        <w:jc w:val="distribute"/>
        <w:rPr>
          <w:rFonts w:ascii="Times New Roman" w:eastAsia="PMingLiU" w:hAnsi="Times New Roman" w:cs="Times New Roman"/>
          <w:lang w:val="en-US"/>
        </w:rPr>
      </w:pPr>
    </w:p>
    <w:p w14:paraId="1C4943DA"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 xml:space="preserve">The attribution of the idea of the “unity of opposites” or a philosophy centered on struggle and conflict to Heraclitus is also a matter of debate. While Hegel emphasized the “unity of opposites,” other German thinkers, who valued the pre-Socratics but were critical of Hegelian dialectics, used different terms: </w:t>
      </w:r>
      <w:proofErr w:type="spellStart"/>
      <w:r>
        <w:rPr>
          <w:rFonts w:ascii="Times New Roman" w:eastAsia="PMingLiU" w:hAnsi="Times New Roman" w:cs="Times New Roman"/>
          <w:lang w:val="en-US"/>
        </w:rPr>
        <w:t>Hölderlin</w:t>
      </w:r>
      <w:proofErr w:type="spellEnd"/>
      <w:r>
        <w:rPr>
          <w:rFonts w:ascii="Times New Roman" w:eastAsia="PMingLiU" w:hAnsi="Times New Roman" w:cs="Times New Roman"/>
          <w:lang w:val="en-US"/>
        </w:rPr>
        <w:t xml:space="preserve"> spoke of the “harmonically opposed” (</w:t>
      </w:r>
      <w:r>
        <w:rPr>
          <w:rFonts w:ascii="Times New Roman" w:eastAsia="PMingLiU" w:hAnsi="Times New Roman" w:cs="Times New Roman"/>
          <w:i/>
          <w:iCs/>
          <w:lang w:val="en-US"/>
        </w:rPr>
        <w:t xml:space="preserve">das </w:t>
      </w:r>
      <w:proofErr w:type="spellStart"/>
      <w:r>
        <w:rPr>
          <w:rFonts w:ascii="Times New Roman" w:eastAsia="PMingLiU" w:hAnsi="Times New Roman" w:cs="Times New Roman"/>
          <w:i/>
          <w:iCs/>
          <w:lang w:val="en-US"/>
        </w:rPr>
        <w:t>Harmonischentgegengesetzte</w:t>
      </w:r>
      <w:proofErr w:type="spellEnd"/>
      <w:r>
        <w:rPr>
          <w:rFonts w:ascii="Times New Roman" w:eastAsia="PMingLiU" w:hAnsi="Times New Roman" w:cs="Times New Roman"/>
          <w:lang w:val="en-US"/>
        </w:rPr>
        <w:t>), Nietzsche referred to “converging opposites” (</w:t>
      </w:r>
      <w:proofErr w:type="spellStart"/>
      <w:r>
        <w:rPr>
          <w:rFonts w:ascii="Times New Roman" w:eastAsia="PMingLiU" w:hAnsi="Times New Roman" w:cs="Times New Roman"/>
          <w:i/>
          <w:iCs/>
          <w:lang w:val="en-US"/>
        </w:rPr>
        <w:t>zueinanderstrebende</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Gegensätze</w:t>
      </w:r>
      <w:proofErr w:type="spellEnd"/>
      <w:r>
        <w:rPr>
          <w:rFonts w:ascii="Times New Roman" w:eastAsia="PMingLiU" w:hAnsi="Times New Roman" w:cs="Times New Roman"/>
          <w:lang w:val="en-US"/>
        </w:rPr>
        <w:t>), and Heidegger described the “counterturning belonging together” (</w:t>
      </w:r>
      <w:proofErr w:type="spellStart"/>
      <w:r>
        <w:rPr>
          <w:rFonts w:ascii="Times New Roman" w:eastAsia="PMingLiU" w:hAnsi="Times New Roman" w:cs="Times New Roman"/>
          <w:i/>
          <w:iCs/>
          <w:lang w:val="en-US"/>
        </w:rPr>
        <w:t>gegenwendige</w:t>
      </w:r>
      <w:proofErr w:type="spellEnd"/>
      <w:r>
        <w:rPr>
          <w:rFonts w:ascii="Times New Roman" w:eastAsia="PMingLiU" w:hAnsi="Times New Roman" w:cs="Times New Roman"/>
          <w:i/>
          <w:iCs/>
          <w:lang w:val="en-US"/>
        </w:rPr>
        <w:t xml:space="preserve"> </w:t>
      </w:r>
      <w:proofErr w:type="spellStart"/>
      <w:r>
        <w:rPr>
          <w:rFonts w:ascii="Times New Roman" w:eastAsia="PMingLiU" w:hAnsi="Times New Roman" w:cs="Times New Roman"/>
          <w:i/>
          <w:iCs/>
          <w:lang w:val="en-US"/>
        </w:rPr>
        <w:t>Zusammengehörigkeit</w:t>
      </w:r>
      <w:proofErr w:type="spellEnd"/>
      <w:r>
        <w:rPr>
          <w:rFonts w:ascii="Times New Roman" w:eastAsia="PMingLiU" w:hAnsi="Times New Roman" w:cs="Times New Roman"/>
          <w:lang w:val="en-US"/>
        </w:rPr>
        <w:t>). These interpretations offer diverse approaches to understanding Daoist and pre-Socratic philosophy.</w:t>
      </w:r>
    </w:p>
    <w:p w14:paraId="5F9E4F09" w14:textId="77777777" w:rsidR="00CA6099" w:rsidRDefault="00CA6099">
      <w:pPr>
        <w:spacing w:line="360" w:lineRule="auto"/>
        <w:jc w:val="distribute"/>
        <w:rPr>
          <w:rFonts w:ascii="Times New Roman" w:eastAsia="PMingLiU" w:hAnsi="Times New Roman" w:cs="Times New Roman"/>
          <w:lang w:val="en-US"/>
        </w:rPr>
      </w:pPr>
    </w:p>
    <w:p w14:paraId="5FEE3BC7"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 xml:space="preserve">On the other hand, European thinkers have read both </w:t>
      </w:r>
      <w:r>
        <w:rPr>
          <w:rFonts w:ascii="Times New Roman" w:eastAsia="PMingLiU" w:hAnsi="Times New Roman" w:cs="Times New Roman"/>
          <w:i/>
          <w:iCs/>
          <w:lang w:val="en-US"/>
        </w:rPr>
        <w:t xml:space="preserve">Laozi </w:t>
      </w:r>
      <w:r>
        <w:rPr>
          <w:rFonts w:ascii="Times New Roman" w:eastAsia="PMingLiU" w:hAnsi="Times New Roman" w:cs="Times New Roman"/>
          <w:lang w:val="en-US"/>
        </w:rPr>
        <w:t xml:space="preserve">and </w:t>
      </w:r>
      <w:r>
        <w:rPr>
          <w:rFonts w:ascii="Times New Roman" w:eastAsia="PMingLiU" w:hAnsi="Times New Roman" w:cs="Times New Roman"/>
          <w:i/>
          <w:iCs/>
          <w:lang w:val="en-US"/>
        </w:rPr>
        <w:t xml:space="preserve">Zhuangzi </w:t>
      </w:r>
      <w:r>
        <w:rPr>
          <w:rFonts w:ascii="Times New Roman" w:eastAsia="PMingLiU" w:hAnsi="Times New Roman" w:cs="Times New Roman"/>
          <w:lang w:val="en-US"/>
        </w:rPr>
        <w:t xml:space="preserve">in terms of “being” and “non-being/nothing” since at least the 18th century. The translation of “being” as </w:t>
      </w:r>
      <w:r>
        <w:rPr>
          <w:rFonts w:ascii="Times New Roman" w:eastAsia="PMingLiU" w:hAnsi="Times New Roman" w:cs="Times New Roman"/>
          <w:i/>
          <w:iCs/>
          <w:lang w:val="en-US"/>
        </w:rPr>
        <w:t xml:space="preserve">you </w:t>
      </w:r>
      <w:r>
        <w:rPr>
          <w:rFonts w:ascii="Times New Roman" w:eastAsia="PMingLiU" w:hAnsi="Times New Roman" w:cs="Times New Roman"/>
          <w:lang w:val="en-US"/>
        </w:rPr>
        <w:t>有</w:t>
      </w:r>
      <w:r>
        <w:rPr>
          <w:rFonts w:ascii="Times New Roman" w:eastAsia="PMingLiU" w:hAnsi="Times New Roman" w:cs="Times New Roman"/>
          <w:lang w:val="en-US"/>
        </w:rPr>
        <w:t xml:space="preserve"> and “non-being” as </w:t>
      </w:r>
      <w:proofErr w:type="spellStart"/>
      <w:r>
        <w:rPr>
          <w:rFonts w:ascii="Times New Roman" w:eastAsia="PMingLiU" w:hAnsi="Times New Roman" w:cs="Times New Roman"/>
          <w:i/>
          <w:iCs/>
          <w:lang w:val="en-US"/>
        </w:rPr>
        <w:t>wu</w:t>
      </w:r>
      <w:proofErr w:type="spellEnd"/>
      <w:r>
        <w:rPr>
          <w:rFonts w:ascii="Times New Roman" w:eastAsia="PMingLiU" w:hAnsi="Times New Roman" w:cs="Times New Roman"/>
          <w:i/>
          <w:iCs/>
          <w:lang w:val="en-US"/>
        </w:rPr>
        <w:t xml:space="preserve"> </w:t>
      </w:r>
      <w:r>
        <w:rPr>
          <w:rFonts w:ascii="Times New Roman" w:eastAsia="PMingLiU" w:hAnsi="Times New Roman" w:cs="Times New Roman"/>
          <w:lang w:val="en-US"/>
        </w:rPr>
        <w:t>無</w:t>
      </w:r>
      <w:r>
        <w:rPr>
          <w:rFonts w:ascii="Times New Roman" w:eastAsia="PMingLiU" w:hAnsi="Times New Roman" w:cs="Times New Roman"/>
          <w:lang w:val="en-US"/>
        </w:rPr>
        <w:t xml:space="preserve"> remains very influential, further developing the interpretation of Daoist philosophy as a “philosophy of nothingness” or “</w:t>
      </w:r>
      <w:proofErr w:type="spellStart"/>
      <w:r>
        <w:rPr>
          <w:rFonts w:ascii="Times New Roman" w:eastAsia="PMingLiU" w:hAnsi="Times New Roman" w:cs="Times New Roman"/>
          <w:lang w:val="en-US"/>
        </w:rPr>
        <w:t>meontology</w:t>
      </w:r>
      <w:proofErr w:type="spellEnd"/>
      <w:r>
        <w:rPr>
          <w:rFonts w:ascii="Times New Roman" w:eastAsia="PMingLiU" w:hAnsi="Times New Roman" w:cs="Times New Roman"/>
          <w:lang w:val="en-US"/>
        </w:rPr>
        <w:t>.” At the same time, Chinese interpretations in the 20th century have largely used ontological terms to reconstruct and modernize Daoist philosophy. Additionally, some scholars take transcultural approaches to pre-Socratic and Daoist philosophies, allowing for discussions of Being in Daoism and the Way in pre-Socratic thought. Our seminar-workshop will explore these various approaches, emphasizing open discussion and mutual learning.</w:t>
      </w:r>
    </w:p>
    <w:p w14:paraId="1A7F6B5B" w14:textId="77777777" w:rsidR="00CA6099" w:rsidRDefault="00CA6099">
      <w:pPr>
        <w:spacing w:line="360" w:lineRule="auto"/>
        <w:jc w:val="distribute"/>
        <w:rPr>
          <w:rFonts w:ascii="Times New Roman" w:eastAsia="PMingLiU" w:hAnsi="Times New Roman" w:cs="Times New Roman"/>
          <w:lang w:val="en-US"/>
        </w:rPr>
      </w:pPr>
    </w:p>
    <w:p w14:paraId="7F223E32" w14:textId="77777777" w:rsidR="00CA6099" w:rsidRDefault="00CA6099">
      <w:pPr>
        <w:spacing w:line="360" w:lineRule="auto"/>
        <w:jc w:val="distribute"/>
        <w:rPr>
          <w:rFonts w:ascii="Times New Roman" w:eastAsia="PMingLiU" w:hAnsi="Times New Roman" w:cs="Times New Roman"/>
          <w:lang w:val="en-US"/>
        </w:rPr>
      </w:pPr>
    </w:p>
    <w:p w14:paraId="126D35AA" w14:textId="77777777" w:rsidR="00CA6099" w:rsidRDefault="00000000">
      <w:pPr>
        <w:rPr>
          <w:rFonts w:ascii="Times New Roman" w:eastAsia="PMingLiU" w:hAnsi="Times New Roman" w:cs="Times New Roman"/>
          <w:b/>
          <w:bCs/>
          <w:lang w:val="en-US"/>
        </w:rPr>
      </w:pPr>
      <w:r>
        <w:rPr>
          <w:rFonts w:ascii="Times New Roman" w:eastAsia="PMingLiU" w:hAnsi="Times New Roman" w:cs="Times New Roman"/>
          <w:b/>
          <w:bCs/>
          <w:lang w:val="en-US"/>
        </w:rPr>
        <w:br w:type="page"/>
      </w:r>
    </w:p>
    <w:p w14:paraId="5FB90B2F" w14:textId="77777777" w:rsidR="00CA6099" w:rsidRDefault="00000000">
      <w:pPr>
        <w:spacing w:line="360" w:lineRule="auto"/>
        <w:rPr>
          <w:rFonts w:ascii="Times New Roman" w:eastAsia="PMingLiU" w:hAnsi="Times New Roman" w:cs="Times New Roman"/>
          <w:b/>
          <w:bCs/>
          <w:lang w:val="en-US"/>
        </w:rPr>
      </w:pPr>
      <w:r>
        <w:rPr>
          <w:rFonts w:ascii="Times New Roman" w:eastAsia="PMingLiU" w:hAnsi="Times New Roman" w:cs="Times New Roman"/>
          <w:b/>
          <w:bCs/>
          <w:lang w:val="en-US"/>
        </w:rPr>
        <w:lastRenderedPageBreak/>
        <w:t>List of Speakers:</w:t>
      </w:r>
    </w:p>
    <w:p w14:paraId="58EEF033" w14:textId="77777777" w:rsidR="00CA6099" w:rsidRDefault="00000000">
      <w:pPr>
        <w:spacing w:line="360" w:lineRule="auto"/>
        <w:rPr>
          <w:rFonts w:ascii="Times New Roman" w:eastAsia="PMingLiU" w:hAnsi="Times New Roman" w:cs="Times New Roman"/>
          <w:lang w:val="en-US" w:eastAsia="zh-TW"/>
        </w:rPr>
      </w:pPr>
      <w:r>
        <w:rPr>
          <w:rFonts w:ascii="Times New Roman" w:eastAsia="PMingLiU" w:hAnsi="Times New Roman" w:cs="Times New Roman"/>
          <w:lang w:val="en-US"/>
        </w:rPr>
        <w:t>Dimitra A</w:t>
      </w:r>
      <w:r>
        <w:rPr>
          <w:rFonts w:ascii="Times New Roman" w:eastAsia="PMingLiU" w:hAnsi="Times New Roman" w:cs="Times New Roman"/>
          <w:lang w:val="en-US" w:eastAsia="zh-TW"/>
        </w:rPr>
        <w:t>MARANTIDOU (University of Macau)</w:t>
      </w:r>
    </w:p>
    <w:p w14:paraId="598C0E93" w14:textId="77777777" w:rsidR="00CA6099" w:rsidRDefault="00000000">
      <w:pPr>
        <w:spacing w:line="360" w:lineRule="auto"/>
        <w:rPr>
          <w:rFonts w:ascii="Times New Roman" w:eastAsia="PMingLiU" w:hAnsi="Times New Roman" w:cs="Times New Roman"/>
          <w:lang w:val="en-US" w:eastAsia="zh-TW"/>
        </w:rPr>
      </w:pPr>
      <w:r>
        <w:rPr>
          <w:rFonts w:ascii="Times New Roman" w:eastAsia="PMingLiU" w:hAnsi="Times New Roman" w:cs="Times New Roman"/>
          <w:lang w:val="en-US" w:eastAsia="zh-TW"/>
        </w:rPr>
        <w:t>Chloe BALLA (University of Crete)</w:t>
      </w:r>
    </w:p>
    <w:p w14:paraId="6181C478"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lang w:val="en-US"/>
        </w:rPr>
        <w:t>David CHAI (Chinese University of Hong Kong)</w:t>
      </w:r>
    </w:p>
    <w:p w14:paraId="501D77C0"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lang w:val="en-US"/>
        </w:rPr>
        <w:t>Helmut HEIT (</w:t>
      </w:r>
      <w:proofErr w:type="spellStart"/>
      <w:r>
        <w:rPr>
          <w:rFonts w:ascii="Times New Roman" w:eastAsia="PMingLiU" w:hAnsi="Times New Roman" w:cs="Times New Roman"/>
          <w:lang w:val="en-US"/>
        </w:rPr>
        <w:t>Klassik</w:t>
      </w:r>
      <w:proofErr w:type="spellEnd"/>
      <w:r>
        <w:rPr>
          <w:rFonts w:ascii="Times New Roman" w:eastAsia="PMingLiU" w:hAnsi="Times New Roman" w:cs="Times New Roman"/>
          <w:lang w:val="en-US"/>
        </w:rPr>
        <w:t xml:space="preserve"> Stiftung Weimar)</w:t>
      </w:r>
    </w:p>
    <w:p w14:paraId="4A5B17AB" w14:textId="56DAA8C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cs="Times New Roman"/>
          <w:lang w:val="en-US"/>
        </w:rPr>
        <w:t>Fabian HEUBEL</w:t>
      </w:r>
      <w:r w:rsidR="00B821D3">
        <w:rPr>
          <w:rFonts w:ascii="Times New Roman" w:eastAsia="PMingLiU" w:hAnsi="Times New Roman" w:cs="Times New Roman"/>
          <w:lang w:val="en-US"/>
        </w:rPr>
        <w:t xml:space="preserve"> </w:t>
      </w:r>
      <w:r w:rsidR="00B821D3">
        <w:rPr>
          <w:rFonts w:ascii="Times New Roman" w:eastAsia="PMingLiU" w:hAnsi="Times New Roman" w:cs="Times New Roman" w:hint="eastAsia"/>
          <w:lang w:val="en-US" w:eastAsia="zh-TW"/>
        </w:rPr>
        <w:t>何乏筆</w:t>
      </w:r>
      <w:r w:rsidRPr="00B06F6F">
        <w:rPr>
          <w:rFonts w:ascii="Times New Roman" w:eastAsia="PMingLiU" w:hAnsi="Times New Roman" w:cs="Times New Roman" w:hint="eastAsia"/>
          <w:lang w:val="en-US" w:eastAsia="zh-TW"/>
        </w:rPr>
        <w:t xml:space="preserve"> </w:t>
      </w:r>
      <w:r w:rsidRPr="00B06F6F">
        <w:rPr>
          <w:rFonts w:ascii="Times New Roman" w:eastAsia="PMingLiU" w:hAnsi="Times New Roman" w:cs="Times New Roman"/>
          <w:lang w:val="en-US"/>
        </w:rPr>
        <w:t xml:space="preserve">(Academia Sinica </w:t>
      </w:r>
      <w:r w:rsidRPr="00B06F6F">
        <w:rPr>
          <w:rStyle w:val="Fett"/>
          <w:rFonts w:ascii="Times New Roman" w:eastAsia="PMingLiU" w:hAnsi="Times New Roman" w:cs="Times New Roman"/>
          <w:b w:val="0"/>
          <w:bCs w:val="0"/>
          <w:color w:val="000000"/>
          <w:lang w:val="en-US"/>
        </w:rPr>
        <w:t xml:space="preserve">| </w:t>
      </w:r>
      <w:r w:rsidRPr="00B06F6F">
        <w:rPr>
          <w:rFonts w:ascii="Times New Roman" w:eastAsia="PMingLiU" w:hAnsi="Times New Roman" w:cs="Times New Roman"/>
          <w:lang w:val="en-US"/>
        </w:rPr>
        <w:t>Free University of Berlin)</w:t>
      </w:r>
    </w:p>
    <w:p w14:paraId="63A6489A" w14:textId="7777777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lang w:val="en-US"/>
        </w:rPr>
        <w:t>KWAN Tze-wan</w:t>
      </w:r>
      <w:r w:rsidRPr="00B06F6F">
        <w:rPr>
          <w:rFonts w:ascii="Times New Roman" w:eastAsia="PMingLiU" w:hAnsi="Times New Roman" w:hint="eastAsia"/>
          <w:lang w:val="en-US" w:eastAsia="zh-TW"/>
        </w:rPr>
        <w:t xml:space="preserve"> </w:t>
      </w:r>
      <w:r w:rsidRPr="00B06F6F">
        <w:rPr>
          <w:rFonts w:ascii="Times New Roman" w:eastAsia="PMingLiU" w:hAnsi="Times New Roman"/>
          <w:lang w:val="en-US"/>
        </w:rPr>
        <w:t>關子尹</w:t>
      </w:r>
      <w:r w:rsidRPr="00B06F6F">
        <w:rPr>
          <w:rFonts w:ascii="Times New Roman" w:eastAsia="PMingLiU" w:hAnsi="Times New Roman"/>
          <w:lang w:val="en-US"/>
        </w:rPr>
        <w:t xml:space="preserve"> (Chinese University of Hong Kong)</w:t>
      </w:r>
    </w:p>
    <w:p w14:paraId="48FC7AAD" w14:textId="7777777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cs="Times New Roman"/>
          <w:lang w:val="en-US"/>
        </w:rPr>
        <w:t>Thomas MICHAEL (Beijing Normal University)</w:t>
      </w:r>
    </w:p>
    <w:p w14:paraId="7A597F40" w14:textId="7777777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cs="Times New Roman"/>
          <w:lang w:val="en-US"/>
        </w:rPr>
        <w:t>Eric NELSON (</w:t>
      </w:r>
      <w:r w:rsidRPr="00B06F6F">
        <w:rPr>
          <w:rFonts w:ascii="Times New Roman" w:eastAsia="PMingLiU" w:hAnsi="Times New Roman" w:cs="Times New Roman"/>
        </w:rPr>
        <w:t xml:space="preserve">Hong Kong University </w:t>
      </w:r>
      <w:proofErr w:type="spellStart"/>
      <w:r w:rsidRPr="00B06F6F">
        <w:rPr>
          <w:rFonts w:ascii="Times New Roman" w:eastAsia="PMingLiU" w:hAnsi="Times New Roman" w:cs="Times New Roman"/>
        </w:rPr>
        <w:t>of</w:t>
      </w:r>
      <w:proofErr w:type="spellEnd"/>
      <w:r w:rsidRPr="00B06F6F">
        <w:rPr>
          <w:rFonts w:ascii="Times New Roman" w:eastAsia="PMingLiU" w:hAnsi="Times New Roman" w:cs="Times New Roman"/>
        </w:rPr>
        <w:t xml:space="preserve"> Science and Technology</w:t>
      </w:r>
      <w:r w:rsidRPr="00B06F6F">
        <w:rPr>
          <w:rFonts w:ascii="Times New Roman" w:eastAsia="PMingLiU" w:hAnsi="Times New Roman" w:cs="Times New Roman"/>
          <w:lang w:val="en-US"/>
        </w:rPr>
        <w:t xml:space="preserve">) </w:t>
      </w:r>
    </w:p>
    <w:p w14:paraId="5673A94B" w14:textId="77777777" w:rsidR="00CA6099" w:rsidRPr="00B06F6F" w:rsidRDefault="00000000">
      <w:pPr>
        <w:spacing w:line="360" w:lineRule="auto"/>
        <w:rPr>
          <w:rFonts w:ascii="Times New Roman" w:eastAsia="PMingLiU" w:hAnsi="Times New Roman" w:cs="Times New Roman"/>
          <w:lang w:eastAsia="zh-TW"/>
        </w:rPr>
      </w:pPr>
      <w:r w:rsidRPr="00B06F6F">
        <w:rPr>
          <w:rFonts w:ascii="Times New Roman" w:eastAsia="PMingLiU" w:hAnsi="Times New Roman" w:cs="Times New Roman"/>
          <w:lang w:val="en-US"/>
        </w:rPr>
        <w:t>Panagiotis THANASSAS</w:t>
      </w:r>
      <w:r w:rsidRPr="00B06F6F">
        <w:rPr>
          <w:rFonts w:ascii="Times New Roman" w:eastAsia="PMingLiU" w:hAnsi="Times New Roman" w:cs="Times New Roman"/>
          <w:lang w:val="en-US" w:eastAsia="zh-TW"/>
        </w:rPr>
        <w:t xml:space="preserve"> </w:t>
      </w:r>
      <w:r w:rsidRPr="00B06F6F">
        <w:rPr>
          <w:rFonts w:ascii="Times New Roman" w:eastAsia="PMingLiU" w:hAnsi="Times New Roman" w:cs="Times New Roman"/>
          <w:lang w:eastAsia="zh-TW"/>
        </w:rPr>
        <w:t>(</w:t>
      </w:r>
      <w:r w:rsidRPr="00B06F6F">
        <w:rPr>
          <w:rFonts w:ascii="Times New Roman" w:eastAsia="PMingLiU" w:hAnsi="Times New Roman" w:cs="Times New Roman"/>
          <w:lang w:val="en-US" w:eastAsia="zh-TW"/>
        </w:rPr>
        <w:t xml:space="preserve">National and </w:t>
      </w:r>
      <w:proofErr w:type="spellStart"/>
      <w:r w:rsidRPr="00B06F6F">
        <w:rPr>
          <w:rFonts w:ascii="Times New Roman" w:eastAsia="PMingLiU" w:hAnsi="Times New Roman" w:cs="Times New Roman"/>
          <w:lang w:val="en-US" w:eastAsia="zh-TW"/>
        </w:rPr>
        <w:t>Kapodistrian</w:t>
      </w:r>
      <w:proofErr w:type="spellEnd"/>
      <w:r w:rsidRPr="00B06F6F">
        <w:rPr>
          <w:rFonts w:ascii="Times New Roman" w:eastAsia="PMingLiU" w:hAnsi="Times New Roman" w:cs="Times New Roman"/>
          <w:lang w:val="en-US" w:eastAsia="zh-TW"/>
        </w:rPr>
        <w:t xml:space="preserve"> </w:t>
      </w:r>
      <w:r w:rsidRPr="00B06F6F">
        <w:rPr>
          <w:rFonts w:ascii="Times New Roman" w:eastAsia="PMingLiU" w:hAnsi="Times New Roman" w:cs="Times New Roman"/>
          <w:lang w:eastAsia="zh-TW"/>
        </w:rPr>
        <w:t xml:space="preserve">University </w:t>
      </w:r>
      <w:proofErr w:type="spellStart"/>
      <w:r w:rsidRPr="00B06F6F">
        <w:rPr>
          <w:rFonts w:ascii="Times New Roman" w:eastAsia="PMingLiU" w:hAnsi="Times New Roman" w:cs="Times New Roman"/>
          <w:lang w:eastAsia="zh-TW"/>
        </w:rPr>
        <w:t>of</w:t>
      </w:r>
      <w:proofErr w:type="spellEnd"/>
      <w:r w:rsidRPr="00B06F6F">
        <w:rPr>
          <w:rFonts w:ascii="Times New Roman" w:eastAsia="PMingLiU" w:hAnsi="Times New Roman" w:cs="Times New Roman"/>
          <w:lang w:eastAsia="zh-TW"/>
        </w:rPr>
        <w:t xml:space="preserve"> Athens)</w:t>
      </w:r>
    </w:p>
    <w:p w14:paraId="7B46C917" w14:textId="7777777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cs="Times New Roman"/>
          <w:lang w:val="en-US"/>
        </w:rPr>
        <w:t xml:space="preserve">WANG </w:t>
      </w:r>
      <w:proofErr w:type="spellStart"/>
      <w:r w:rsidRPr="00B06F6F">
        <w:rPr>
          <w:rFonts w:ascii="Times New Roman" w:eastAsia="PMingLiU" w:hAnsi="Times New Roman" w:cs="Times New Roman"/>
          <w:lang w:val="en-US"/>
        </w:rPr>
        <w:t>Qingjie</w:t>
      </w:r>
      <w:proofErr w:type="spellEnd"/>
      <w:r w:rsidRPr="00B06F6F">
        <w:rPr>
          <w:rFonts w:ascii="Times New Roman" w:eastAsia="PMingLiU" w:hAnsi="Times New Roman" w:cs="Times New Roman"/>
          <w:lang w:val="en-US"/>
        </w:rPr>
        <w:t xml:space="preserve"> </w:t>
      </w:r>
      <w:r w:rsidRPr="00B06F6F">
        <w:rPr>
          <w:rFonts w:ascii="Times New Roman" w:eastAsia="PMingLiU" w:hAnsi="Times New Roman" w:cs="Times New Roman" w:hint="eastAsia"/>
          <w:lang w:val="en-US" w:eastAsia="zh-TW"/>
        </w:rPr>
        <w:t>王應節</w:t>
      </w:r>
      <w:r w:rsidRPr="00B06F6F">
        <w:rPr>
          <w:rFonts w:ascii="Times New Roman" w:eastAsia="PMingLiU" w:hAnsi="Times New Roman" w:cs="Times New Roman" w:hint="eastAsia"/>
          <w:lang w:val="en-US" w:eastAsia="zh-TW"/>
        </w:rPr>
        <w:t xml:space="preserve"> </w:t>
      </w:r>
      <w:r w:rsidRPr="00B06F6F">
        <w:rPr>
          <w:rFonts w:ascii="Times New Roman" w:eastAsia="PMingLiU" w:hAnsi="Times New Roman" w:cs="Times New Roman"/>
          <w:lang w:val="en-US"/>
        </w:rPr>
        <w:t>(University of Macau)</w:t>
      </w:r>
    </w:p>
    <w:p w14:paraId="3DBB268F" w14:textId="0E46B0F7" w:rsidR="00CA6099" w:rsidRPr="00B06F6F" w:rsidRDefault="00FE438B">
      <w:pPr>
        <w:spacing w:line="360" w:lineRule="auto"/>
        <w:rPr>
          <w:rFonts w:ascii="Times New Roman" w:eastAsia="PMingLiU" w:hAnsi="Times New Roman" w:cs="Times New Roman"/>
          <w:lang w:val="en-US"/>
        </w:rPr>
      </w:pPr>
      <w:r>
        <w:rPr>
          <w:rFonts w:ascii="Times New Roman" w:eastAsia="PMingLiU" w:hAnsi="Times New Roman"/>
          <w:lang w:val="en-US"/>
        </w:rPr>
        <w:t>HSU</w:t>
      </w:r>
      <w:r w:rsidRPr="00B06F6F">
        <w:rPr>
          <w:rFonts w:ascii="Times New Roman" w:eastAsia="PMingLiU" w:hAnsi="Times New Roman"/>
          <w:lang w:val="en-US"/>
        </w:rPr>
        <w:t xml:space="preserve"> </w:t>
      </w:r>
      <w:proofErr w:type="spellStart"/>
      <w:r>
        <w:rPr>
          <w:rFonts w:ascii="Times New Roman" w:eastAsia="PMingLiU" w:hAnsi="Times New Roman"/>
          <w:lang w:val="en-US"/>
        </w:rPr>
        <w:t>Ch</w:t>
      </w:r>
      <w:r w:rsidRPr="00B06F6F">
        <w:rPr>
          <w:rFonts w:ascii="Times New Roman" w:eastAsia="PMingLiU" w:hAnsi="Times New Roman"/>
          <w:lang w:val="en-US"/>
        </w:rPr>
        <w:t>iayu</w:t>
      </w:r>
      <w:proofErr w:type="spellEnd"/>
      <w:r w:rsidRPr="00B06F6F">
        <w:rPr>
          <w:rFonts w:ascii="Times New Roman" w:eastAsia="PMingLiU" w:hAnsi="Times New Roman"/>
          <w:lang w:val="en-US"/>
        </w:rPr>
        <w:t xml:space="preserve"> </w:t>
      </w:r>
      <w:r w:rsidRPr="00B06F6F">
        <w:rPr>
          <w:rFonts w:ascii="Times New Roman" w:eastAsia="PMingLiU" w:hAnsi="Times New Roman"/>
          <w:lang w:val="en-US"/>
        </w:rPr>
        <w:t>許家瑜</w:t>
      </w:r>
      <w:r w:rsidRPr="00B06F6F">
        <w:rPr>
          <w:rFonts w:ascii="Times New Roman" w:eastAsia="PMingLiU" w:hAnsi="Times New Roman"/>
          <w:lang w:val="en-US"/>
        </w:rPr>
        <w:t xml:space="preserve"> (Sun Yat-</w:t>
      </w:r>
      <w:proofErr w:type="spellStart"/>
      <w:r w:rsidRPr="00B06F6F">
        <w:rPr>
          <w:rFonts w:ascii="Times New Roman" w:eastAsia="PMingLiU" w:hAnsi="Times New Roman"/>
          <w:lang w:val="en-US"/>
        </w:rPr>
        <w:t>sen</w:t>
      </w:r>
      <w:proofErr w:type="spellEnd"/>
      <w:r w:rsidRPr="00B06F6F">
        <w:rPr>
          <w:rFonts w:ascii="Times New Roman" w:eastAsia="PMingLiU" w:hAnsi="Times New Roman"/>
          <w:lang w:val="en-US"/>
        </w:rPr>
        <w:t xml:space="preserve"> University</w:t>
      </w:r>
      <w:r w:rsidR="00F94AB1">
        <w:rPr>
          <w:rFonts w:ascii="Times New Roman" w:eastAsia="PMingLiU" w:hAnsi="Times New Roman"/>
          <w:lang w:val="en-US"/>
        </w:rPr>
        <w:t xml:space="preserve">, </w:t>
      </w:r>
      <w:r w:rsidR="00E30D91">
        <w:rPr>
          <w:rFonts w:ascii="Times New Roman" w:eastAsia="PMingLiU" w:hAnsi="Times New Roman"/>
          <w:lang w:val="en-US"/>
        </w:rPr>
        <w:t>Zhuhai</w:t>
      </w:r>
      <w:r w:rsidRPr="00B06F6F">
        <w:rPr>
          <w:rFonts w:ascii="Times New Roman" w:eastAsia="PMingLiU" w:hAnsi="Times New Roman"/>
          <w:lang w:val="en-US"/>
        </w:rPr>
        <w:t>)</w:t>
      </w:r>
    </w:p>
    <w:p w14:paraId="3D9EA730" w14:textId="77777777" w:rsidR="00CA6099" w:rsidRPr="00B06F6F" w:rsidRDefault="00000000">
      <w:pPr>
        <w:spacing w:line="360" w:lineRule="auto"/>
        <w:rPr>
          <w:rFonts w:ascii="Times New Roman" w:eastAsia="PMingLiU" w:hAnsi="Times New Roman" w:cs="Times New Roman"/>
          <w:lang w:val="en-US"/>
        </w:rPr>
      </w:pPr>
      <w:r w:rsidRPr="00B06F6F">
        <w:rPr>
          <w:rFonts w:ascii="Times New Roman" w:eastAsia="PMingLiU" w:hAnsi="Times New Roman" w:cs="Times New Roman"/>
          <w:lang w:val="en-US"/>
        </w:rPr>
        <w:t>Brook ZIPORYN (University of Chicago)</w:t>
      </w:r>
    </w:p>
    <w:p w14:paraId="62EE9CBB" w14:textId="77777777" w:rsidR="00CA6099" w:rsidRPr="00B06F6F" w:rsidRDefault="00CA6099">
      <w:pPr>
        <w:spacing w:line="360" w:lineRule="auto"/>
        <w:jc w:val="distribute"/>
        <w:rPr>
          <w:rFonts w:ascii="Times New Roman" w:eastAsia="PMingLiU" w:hAnsi="Times New Roman" w:cs="Times New Roman"/>
          <w:lang w:val="en-US"/>
        </w:rPr>
      </w:pPr>
    </w:p>
    <w:p w14:paraId="00D91536" w14:textId="77777777" w:rsidR="00CA6099" w:rsidRPr="00B06F6F" w:rsidRDefault="00000000">
      <w:pPr>
        <w:spacing w:line="360" w:lineRule="auto"/>
        <w:rPr>
          <w:rFonts w:ascii="Times New Roman" w:eastAsia="PMingLiU" w:hAnsi="Times New Roman" w:cs="Times New Roman"/>
          <w:b/>
          <w:bCs/>
          <w:lang w:val="en-US"/>
        </w:rPr>
      </w:pPr>
      <w:r w:rsidRPr="00B06F6F">
        <w:rPr>
          <w:rFonts w:ascii="Times New Roman" w:eastAsia="PMingLiU" w:hAnsi="Times New Roman" w:cs="Times New Roman"/>
          <w:b/>
          <w:bCs/>
          <w:lang w:val="en-US"/>
        </w:rPr>
        <w:t>Schedule</w:t>
      </w:r>
    </w:p>
    <w:p w14:paraId="58E0DCA1" w14:textId="77777777" w:rsidR="00CA6099" w:rsidRPr="00B06F6F" w:rsidRDefault="00000000">
      <w:pPr>
        <w:spacing w:line="360" w:lineRule="auto"/>
        <w:jc w:val="both"/>
        <w:rPr>
          <w:rFonts w:ascii="Times New Roman" w:eastAsia="PMingLiU" w:hAnsi="Times New Roman" w:cs="Times New Roman"/>
          <w:lang w:val="en-US"/>
        </w:rPr>
      </w:pPr>
      <w:r w:rsidRPr="00B06F6F">
        <w:rPr>
          <w:rFonts w:ascii="Times New Roman" w:eastAsia="PMingLiU" w:hAnsi="Times New Roman" w:cs="Times New Roman"/>
          <w:lang w:val="en-US"/>
        </w:rPr>
        <w:t xml:space="preserve">The seminar-workshop will begin with introductory remarks and an open discussion for all participants on the evening of </w:t>
      </w:r>
      <w:r w:rsidRPr="00B06F6F">
        <w:rPr>
          <w:rFonts w:ascii="Times New Roman" w:eastAsia="PMingLiU" w:hAnsi="Times New Roman" w:cs="Times New Roman"/>
          <w:b/>
          <w:bCs/>
          <w:lang w:val="en-US"/>
        </w:rPr>
        <w:t>July 3</w:t>
      </w:r>
      <w:r w:rsidRPr="00B06F6F">
        <w:rPr>
          <w:rFonts w:ascii="Times New Roman" w:eastAsia="PMingLiU" w:hAnsi="Times New Roman" w:cs="Times New Roman"/>
          <w:lang w:val="en-US"/>
        </w:rPr>
        <w:t xml:space="preserve"> (5:00-7:00 p.m.). From </w:t>
      </w:r>
      <w:r w:rsidRPr="00B06F6F">
        <w:rPr>
          <w:rFonts w:ascii="Times New Roman" w:eastAsia="PMingLiU" w:hAnsi="Times New Roman" w:cs="Times New Roman"/>
          <w:b/>
          <w:bCs/>
          <w:lang w:val="en-US"/>
        </w:rPr>
        <w:t>July 4-6</w:t>
      </w:r>
      <w:r w:rsidRPr="00B06F6F">
        <w:rPr>
          <w:rFonts w:ascii="Times New Roman" w:eastAsia="PMingLiU" w:hAnsi="Times New Roman" w:cs="Times New Roman"/>
          <w:lang w:val="en-US"/>
        </w:rPr>
        <w:t>, the mornings will feature presentations by invited speakers, while the afternoons will be reserved for student presentations and discussions.</w:t>
      </w:r>
    </w:p>
    <w:p w14:paraId="1E9D5561" w14:textId="77777777" w:rsidR="00CA6099" w:rsidRPr="00B06F6F" w:rsidRDefault="00CA6099">
      <w:pPr>
        <w:spacing w:line="360" w:lineRule="auto"/>
        <w:jc w:val="both"/>
        <w:rPr>
          <w:rFonts w:ascii="Times New Roman" w:eastAsia="PMingLiU" w:hAnsi="Times New Roman" w:cs="Times New Roman"/>
          <w:lang w:val="en-US"/>
        </w:rPr>
      </w:pPr>
    </w:p>
    <w:p w14:paraId="37F3F4F0" w14:textId="77777777" w:rsidR="00CA6099" w:rsidRPr="00B06F6F" w:rsidRDefault="00000000">
      <w:pPr>
        <w:spacing w:line="360" w:lineRule="auto"/>
        <w:jc w:val="both"/>
        <w:rPr>
          <w:rFonts w:ascii="Times New Roman" w:eastAsia="PMingLiU" w:hAnsi="Times New Roman" w:cs="Times New Roman"/>
          <w:lang w:val="en-US"/>
        </w:rPr>
      </w:pPr>
      <w:r w:rsidRPr="00B06F6F">
        <w:rPr>
          <w:rFonts w:ascii="Times New Roman" w:eastAsia="PMingLiU" w:hAnsi="Times New Roman" w:cs="Times New Roman"/>
          <w:lang w:val="en-US"/>
        </w:rPr>
        <w:t>Speakers will give a 30-minute presentation followed by 15 min. for Q&amp;A</w:t>
      </w:r>
    </w:p>
    <w:p w14:paraId="76FF9536" w14:textId="77777777" w:rsidR="00CA6099" w:rsidRPr="00B06F6F" w:rsidRDefault="00000000">
      <w:pPr>
        <w:spacing w:line="360" w:lineRule="auto"/>
        <w:jc w:val="both"/>
        <w:rPr>
          <w:rFonts w:ascii="Times New Roman" w:eastAsia="PMingLiU" w:hAnsi="Times New Roman" w:cs="Times New Roman"/>
          <w:lang w:val="en-US"/>
        </w:rPr>
      </w:pPr>
      <w:r w:rsidRPr="00B06F6F">
        <w:rPr>
          <w:rFonts w:ascii="Times New Roman" w:eastAsia="PMingLiU" w:hAnsi="Times New Roman" w:cs="Times New Roman"/>
          <w:lang w:val="en-US"/>
        </w:rPr>
        <w:t xml:space="preserve">Students will give a 15-minute presentation followed by 15 min. for Q&amp;A  </w:t>
      </w:r>
    </w:p>
    <w:p w14:paraId="460C2C4E" w14:textId="77777777" w:rsidR="00CA6099" w:rsidRPr="00B06F6F" w:rsidRDefault="00CA6099">
      <w:pPr>
        <w:spacing w:line="360" w:lineRule="auto"/>
        <w:jc w:val="distribute"/>
        <w:rPr>
          <w:rFonts w:ascii="Times New Roman" w:eastAsia="PMingLiU" w:hAnsi="Times New Roman" w:cs="Times New Roman"/>
          <w:b/>
          <w:bCs/>
          <w:lang w:val="en-US"/>
        </w:rPr>
      </w:pPr>
    </w:p>
    <w:p w14:paraId="2515F104" w14:textId="77777777" w:rsidR="00CA6099" w:rsidRPr="00B06F6F" w:rsidRDefault="00000000">
      <w:pPr>
        <w:spacing w:line="360" w:lineRule="auto"/>
        <w:rPr>
          <w:rFonts w:ascii="Times New Roman" w:eastAsia="PMingLiU" w:hAnsi="Times New Roman" w:cs="Times New Roman"/>
          <w:b/>
          <w:bCs/>
          <w:lang w:val="en-US"/>
        </w:rPr>
      </w:pPr>
      <w:r w:rsidRPr="00B06F6F">
        <w:rPr>
          <w:rFonts w:ascii="Times New Roman" w:eastAsia="PMingLiU" w:hAnsi="Times New Roman" w:cs="Times New Roman"/>
          <w:b/>
          <w:bCs/>
          <w:lang w:val="en-US"/>
        </w:rPr>
        <w:t xml:space="preserve">Fees </w:t>
      </w:r>
    </w:p>
    <w:p w14:paraId="5C0C978F" w14:textId="77777777" w:rsidR="00CA6099" w:rsidRPr="00B06F6F" w:rsidRDefault="00000000">
      <w:pPr>
        <w:spacing w:line="360" w:lineRule="auto"/>
        <w:jc w:val="both"/>
        <w:rPr>
          <w:rFonts w:ascii="Times New Roman" w:eastAsia="PMingLiU" w:hAnsi="Times New Roman" w:cs="Times New Roman"/>
          <w:lang w:val="en-US"/>
        </w:rPr>
      </w:pPr>
      <w:r w:rsidRPr="00B06F6F">
        <w:rPr>
          <w:rFonts w:ascii="Times New Roman" w:eastAsia="PMingLiU" w:hAnsi="Times New Roman" w:cs="Times New Roman"/>
          <w:lang w:val="en-US"/>
        </w:rPr>
        <w:t xml:space="preserve">The seminar-workshop is offered at no cost. A welcome dinner will be provided on the evening of July 3. Students are responsible for their own travel and accommodation expenses. </w:t>
      </w:r>
    </w:p>
    <w:p w14:paraId="6A1F2003" w14:textId="77777777" w:rsidR="00CA6099" w:rsidRPr="00B06F6F" w:rsidRDefault="00CA6099">
      <w:pPr>
        <w:spacing w:line="360" w:lineRule="auto"/>
        <w:jc w:val="distribute"/>
        <w:rPr>
          <w:rFonts w:ascii="Times New Roman" w:eastAsia="PMingLiU" w:hAnsi="Times New Roman" w:cs="Times New Roman"/>
          <w:b/>
          <w:bCs/>
          <w:lang w:val="en-US"/>
        </w:rPr>
      </w:pPr>
    </w:p>
    <w:p w14:paraId="220FD88E" w14:textId="77777777" w:rsidR="00CA6099" w:rsidRPr="00FE438B" w:rsidRDefault="00000000">
      <w:pPr>
        <w:spacing w:line="360" w:lineRule="auto"/>
        <w:rPr>
          <w:rFonts w:ascii="Times New Roman" w:eastAsia="PMingLiU" w:hAnsi="Times New Roman" w:cs="Times New Roman"/>
          <w:b/>
          <w:bCs/>
          <w:lang w:eastAsia="zh-TW"/>
        </w:rPr>
      </w:pPr>
      <w:r w:rsidRPr="00B06F6F">
        <w:rPr>
          <w:rFonts w:ascii="Times New Roman" w:eastAsia="PMingLiU" w:hAnsi="Times New Roman" w:cs="Times New Roman"/>
          <w:b/>
          <w:bCs/>
          <w:lang w:val="en-US"/>
        </w:rPr>
        <w:t>How to Apply</w:t>
      </w:r>
    </w:p>
    <w:p w14:paraId="471C15D7" w14:textId="77777777" w:rsidR="00CA6099" w:rsidRDefault="00000000">
      <w:p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 xml:space="preserve">To facilitate in-depth exchanges and discussions, the seminar-workshop will be limited to 25 students. Interested participants should send their applications to Fabian HEUBEL (heubel@gate.sinica.edu.tw) or Dimitra AMARANTIDOU (damarantidou@um.edu.mo) by </w:t>
      </w:r>
      <w:r>
        <w:rPr>
          <w:rFonts w:ascii="Times New Roman" w:eastAsia="PMingLiU" w:hAnsi="Times New Roman" w:cs="Times New Roman"/>
          <w:b/>
          <w:bCs/>
          <w:lang w:val="en-US"/>
        </w:rPr>
        <w:t>January 31, 2025</w:t>
      </w:r>
      <w:r>
        <w:rPr>
          <w:rFonts w:ascii="Times New Roman" w:eastAsia="PMingLiU" w:hAnsi="Times New Roman" w:cs="Times New Roman"/>
          <w:lang w:val="en-US"/>
        </w:rPr>
        <w:t>.</w:t>
      </w:r>
      <w:r>
        <w:rPr>
          <w:rFonts w:ascii="Times New Roman" w:eastAsia="PMingLiU" w:hAnsi="Times New Roman" w:cs="Times New Roman"/>
          <w:b/>
          <w:bCs/>
          <w:lang w:val="en-US"/>
        </w:rPr>
        <w:t xml:space="preserve"> </w:t>
      </w:r>
      <w:r>
        <w:rPr>
          <w:rFonts w:ascii="Times New Roman" w:eastAsia="PMingLiU" w:hAnsi="Times New Roman" w:cs="Times New Roman"/>
          <w:lang w:val="en-US"/>
        </w:rPr>
        <w:t xml:space="preserve">Admission will be confirmed by </w:t>
      </w:r>
      <w:r>
        <w:rPr>
          <w:rFonts w:ascii="Times New Roman" w:eastAsia="PMingLiU" w:hAnsi="Times New Roman" w:cs="Times New Roman"/>
          <w:b/>
          <w:bCs/>
          <w:lang w:val="en-US"/>
        </w:rPr>
        <w:t>February 28, 2025</w:t>
      </w:r>
      <w:r>
        <w:rPr>
          <w:rFonts w:ascii="Times New Roman" w:eastAsia="PMingLiU" w:hAnsi="Times New Roman" w:cs="Times New Roman"/>
          <w:lang w:val="en-US"/>
        </w:rPr>
        <w:t xml:space="preserve">. </w:t>
      </w:r>
    </w:p>
    <w:p w14:paraId="5919E3E0" w14:textId="77777777" w:rsidR="00CA6099" w:rsidRDefault="00CA6099">
      <w:pPr>
        <w:spacing w:line="360" w:lineRule="auto"/>
        <w:jc w:val="distribute"/>
        <w:rPr>
          <w:rFonts w:ascii="Times New Roman" w:eastAsia="PMingLiU" w:hAnsi="Times New Roman" w:cs="Times New Roman"/>
          <w:lang w:val="en-US"/>
        </w:rPr>
      </w:pPr>
    </w:p>
    <w:p w14:paraId="181CED24" w14:textId="77777777" w:rsidR="00CA6099" w:rsidRDefault="00000000">
      <w:pPr>
        <w:spacing w:line="360" w:lineRule="auto"/>
        <w:rPr>
          <w:rFonts w:ascii="Times New Roman" w:eastAsia="PMingLiU" w:hAnsi="Times New Roman" w:cs="Times New Roman"/>
          <w:lang w:val="en-US"/>
        </w:rPr>
      </w:pPr>
      <w:r>
        <w:rPr>
          <w:rFonts w:ascii="Times New Roman" w:eastAsia="PMingLiU" w:hAnsi="Times New Roman" w:cs="Times New Roman"/>
          <w:lang w:val="en-US"/>
        </w:rPr>
        <w:t xml:space="preserve">Applications should include: </w:t>
      </w:r>
    </w:p>
    <w:p w14:paraId="2826C91E" w14:textId="77777777" w:rsidR="00CA6099" w:rsidRDefault="00000000">
      <w:pPr>
        <w:numPr>
          <w:ilvl w:val="0"/>
          <w:numId w:val="1"/>
        </w:num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lastRenderedPageBreak/>
        <w:t xml:space="preserve">Curriculum Vitae. </w:t>
      </w:r>
    </w:p>
    <w:p w14:paraId="1B7EB186" w14:textId="77777777" w:rsidR="00CA6099" w:rsidRDefault="00000000">
      <w:pPr>
        <w:numPr>
          <w:ilvl w:val="0"/>
          <w:numId w:val="1"/>
        </w:numPr>
        <w:spacing w:line="360" w:lineRule="auto"/>
        <w:jc w:val="both"/>
        <w:rPr>
          <w:rFonts w:ascii="Times New Roman" w:eastAsia="PMingLiU" w:hAnsi="Times New Roman" w:cs="Times New Roman"/>
          <w:lang w:val="en-US"/>
        </w:rPr>
      </w:pPr>
      <w:r>
        <w:rPr>
          <w:rFonts w:ascii="Times New Roman" w:eastAsia="PMingLiU" w:hAnsi="Times New Roman" w:cs="Times New Roman"/>
          <w:lang w:val="en-US"/>
        </w:rPr>
        <w:t>Research proposal or abstract of a related thesis (we particularly encourage students who are currently working on or planning to explore pre-Socratic philosophy and/or Daoist philosophy in their bachelor's, master's, or doctoral theses).</w:t>
      </w:r>
    </w:p>
    <w:sectPr w:rsidR="00CA6099">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PMingLiU">
    <w:altName w:val="新細明體"/>
    <w:panose1 w:val="02020500000000000000"/>
    <w:charset w:val="88"/>
    <w:family w:val="roman"/>
    <w:pitch w:val="variable"/>
    <w:sig w:usb0="A00002FF" w:usb1="28CFFCFA" w:usb2="00000016" w:usb3="00000000" w:csb0="001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D2E63"/>
    <w:multiLevelType w:val="singleLevel"/>
    <w:tmpl w:val="FFFD2E63"/>
    <w:lvl w:ilvl="0">
      <w:start w:val="1"/>
      <w:numFmt w:val="decimal"/>
      <w:suff w:val="space"/>
      <w:lvlText w:val="%1."/>
      <w:lvlJc w:val="left"/>
    </w:lvl>
  </w:abstractNum>
  <w:num w:numId="1" w16cid:durableId="1844130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1"/>
  <w:proofState w:spelling="clean"/>
  <w:defaultTabStop w:val="708"/>
  <w:hyphenationZone w:val="425"/>
  <w:noPunctuationKerning/>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154"/>
    <w:rsid w:val="ADFE964D"/>
    <w:rsid w:val="BA712A30"/>
    <w:rsid w:val="F775F3DF"/>
    <w:rsid w:val="FB7EEF23"/>
    <w:rsid w:val="FCE412F9"/>
    <w:rsid w:val="FF3BEE54"/>
    <w:rsid w:val="FFDFE974"/>
    <w:rsid w:val="00021F8D"/>
    <w:rsid w:val="000C0CB7"/>
    <w:rsid w:val="001D037A"/>
    <w:rsid w:val="001F575D"/>
    <w:rsid w:val="002B0035"/>
    <w:rsid w:val="002B0FEA"/>
    <w:rsid w:val="002F3BC9"/>
    <w:rsid w:val="003073B4"/>
    <w:rsid w:val="00333E75"/>
    <w:rsid w:val="00424B2A"/>
    <w:rsid w:val="004548B9"/>
    <w:rsid w:val="004D4A85"/>
    <w:rsid w:val="00516BC2"/>
    <w:rsid w:val="00551073"/>
    <w:rsid w:val="00563190"/>
    <w:rsid w:val="005E2396"/>
    <w:rsid w:val="005E387D"/>
    <w:rsid w:val="006B26F0"/>
    <w:rsid w:val="00752B3B"/>
    <w:rsid w:val="007657E5"/>
    <w:rsid w:val="0080541B"/>
    <w:rsid w:val="00875C4E"/>
    <w:rsid w:val="00907AD9"/>
    <w:rsid w:val="00964760"/>
    <w:rsid w:val="00973200"/>
    <w:rsid w:val="00982368"/>
    <w:rsid w:val="009D55A7"/>
    <w:rsid w:val="00A500BA"/>
    <w:rsid w:val="00A50951"/>
    <w:rsid w:val="00B06F6F"/>
    <w:rsid w:val="00B61AF3"/>
    <w:rsid w:val="00B821D3"/>
    <w:rsid w:val="00B91F29"/>
    <w:rsid w:val="00BA5A74"/>
    <w:rsid w:val="00BD3D09"/>
    <w:rsid w:val="00BE5AB1"/>
    <w:rsid w:val="00C664CB"/>
    <w:rsid w:val="00C7790D"/>
    <w:rsid w:val="00CA6099"/>
    <w:rsid w:val="00CB3BC4"/>
    <w:rsid w:val="00CD5B8D"/>
    <w:rsid w:val="00D55AC0"/>
    <w:rsid w:val="00D75154"/>
    <w:rsid w:val="00D9700F"/>
    <w:rsid w:val="00DD299F"/>
    <w:rsid w:val="00DF0A6A"/>
    <w:rsid w:val="00DF23D3"/>
    <w:rsid w:val="00E2192A"/>
    <w:rsid w:val="00E30D91"/>
    <w:rsid w:val="00EB418B"/>
    <w:rsid w:val="00EB449A"/>
    <w:rsid w:val="00EE07F1"/>
    <w:rsid w:val="00EF7048"/>
    <w:rsid w:val="00F20E42"/>
    <w:rsid w:val="00F24097"/>
    <w:rsid w:val="00F30C90"/>
    <w:rsid w:val="00F32531"/>
    <w:rsid w:val="00F94AB1"/>
    <w:rsid w:val="00FE438B"/>
    <w:rsid w:val="00FE69E3"/>
    <w:rsid w:val="3DF41491"/>
    <w:rsid w:val="541FA69C"/>
    <w:rsid w:val="6DFE8DE2"/>
    <w:rsid w:val="7E1FED82"/>
    <w:rsid w:val="7FDEFFC7"/>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9A3B3AE"/>
  <w15:docId w15:val="{CBA0B95D-84C5-9A45-B83C-46578B661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de-DE"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Theme="minorHAnsi" w:eastAsiaTheme="minorEastAsia" w:hAnsiTheme="minorHAnsi" w:cstheme="minorBidi"/>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ervorhebung">
    <w:name w:val="Emphasis"/>
    <w:basedOn w:val="Absatz-Standardschriftart"/>
    <w:uiPriority w:val="20"/>
    <w:qFormat/>
    <w:rPr>
      <w:i/>
      <w:iCs/>
    </w:rPr>
  </w:style>
  <w:style w:type="character" w:styleId="Hyperlink">
    <w:name w:val="Hyperlink"/>
    <w:basedOn w:val="Absatz-Standardschriftart"/>
    <w:uiPriority w:val="99"/>
    <w:unhideWhenUsed/>
    <w:rPr>
      <w:color w:val="0563C1" w:themeColor="hyperlink"/>
      <w:u w:val="single"/>
    </w:rPr>
  </w:style>
  <w:style w:type="paragraph" w:styleId="StandardWeb">
    <w:name w:val="Normal (Web)"/>
    <w:uiPriority w:val="99"/>
    <w:semiHidden/>
    <w:unhideWhenUsed/>
    <w:pPr>
      <w:spacing w:beforeAutospacing="1" w:afterAutospacing="1"/>
    </w:pPr>
    <w:rPr>
      <w:sz w:val="24"/>
      <w:szCs w:val="24"/>
      <w:lang w:val="en-US"/>
    </w:rPr>
  </w:style>
  <w:style w:type="character" w:styleId="Fett">
    <w:name w:val="Strong"/>
    <w:basedOn w:val="Absatz-Standardschriftart"/>
    <w:qFormat/>
    <w:rPr>
      <w:b/>
      <w:bCs/>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paragraph" w:customStyle="1" w:styleId="berarbeitung1">
    <w:name w:val="Überarbeitung1"/>
    <w:hidden/>
    <w:uiPriority w:val="99"/>
    <w:unhideWhenUsed/>
    <w:rPr>
      <w:rFonts w:asciiTheme="minorHAnsi" w:eastAsiaTheme="minorEastAsia"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777</Words>
  <Characters>4900</Characters>
  <Application>Microsoft Office Word</Application>
  <DocSecurity>0</DocSecurity>
  <Lines>40</Lines>
  <Paragraphs>11</Paragraphs>
  <ScaleCrop>false</ScaleCrop>
  <Company/>
  <LinksUpToDate>false</LinksUpToDate>
  <CharactersWithSpaces>5666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Fabian Heubel 何乏筆</dc:creator>
  <cp:lastModifiedBy>Fabian Heubel 何乏筆</cp:lastModifiedBy>
  <cp:revision>3</cp:revision>
  <cp:lastPrinted>2024-12-22T05:07:00Z</cp:lastPrinted>
  <dcterms:created xsi:type="dcterms:W3CDTF">2025-02-12T19:28:00Z</dcterms:created>
  <dcterms:modified xsi:type="dcterms:W3CDTF">2025-02-18T19:40:00Z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1033-6.11.0.8608</vt:lpwstr>
  </property>
  <property fmtid="{D5CDD505-2E9C-101B-9397-08002B2CF9AE}" pid="3" name="ICV">
    <vt:lpwstr>C1DB9ABA39BC599B031B6867BD8368D3_43</vt:lpwstr>
  </property>
</Properties>
</file>