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92CD9" w:rsidRDefault="00DD11C5" w:rsidP="00EE6350">
      <w:pPr>
        <w:spacing w:line="276" w:lineRule="auto"/>
        <w:jc w:val="center"/>
        <w:rPr>
          <w:rFonts w:ascii="Times New Roman" w:hAnsi="Times New Roman" w:cs="Times New Roman"/>
          <w:b/>
          <w:bCs/>
          <w:sz w:val="24"/>
          <w:szCs w:val="24"/>
          <w:lang w:val="en-GB"/>
        </w:rPr>
      </w:pPr>
      <w:r>
        <w:rPr>
          <w:rFonts w:ascii="Times New Roman" w:hAnsi="Times New Roman" w:cs="Times New Roman"/>
          <w:b/>
          <w:bCs/>
          <w:sz w:val="24"/>
          <w:szCs w:val="24"/>
          <w:lang w:val="en-GB"/>
        </w:rPr>
        <w:t>Department of Sinology</w:t>
      </w:r>
    </w:p>
    <w:p w:rsidR="00DD11C5" w:rsidRDefault="00DD11C5" w:rsidP="00EE6350">
      <w:pPr>
        <w:spacing w:line="276" w:lineRule="auto"/>
        <w:jc w:val="center"/>
        <w:rPr>
          <w:rFonts w:ascii="Times New Roman" w:hAnsi="Times New Roman" w:cs="Times New Roman"/>
          <w:b/>
          <w:bCs/>
          <w:sz w:val="24"/>
          <w:szCs w:val="24"/>
          <w:lang w:val="en-GB"/>
        </w:rPr>
      </w:pPr>
      <w:r>
        <w:rPr>
          <w:rFonts w:ascii="Times New Roman" w:hAnsi="Times New Roman" w:cs="Times New Roman"/>
          <w:b/>
          <w:bCs/>
          <w:sz w:val="24"/>
          <w:szCs w:val="24"/>
          <w:lang w:val="en-GB"/>
        </w:rPr>
        <w:t>Faculty of Arts and Philosophy</w:t>
      </w:r>
    </w:p>
    <w:p w:rsidR="00DD11C5" w:rsidRDefault="00DD11C5" w:rsidP="00EE6350">
      <w:pPr>
        <w:spacing w:line="276" w:lineRule="auto"/>
        <w:jc w:val="center"/>
        <w:rPr>
          <w:rFonts w:ascii="Times New Roman" w:hAnsi="Times New Roman" w:cs="Times New Roman"/>
          <w:b/>
          <w:bCs/>
          <w:sz w:val="24"/>
          <w:szCs w:val="24"/>
          <w:lang w:val="en-GB"/>
        </w:rPr>
      </w:pPr>
      <w:r>
        <w:rPr>
          <w:rFonts w:ascii="Times New Roman" w:hAnsi="Times New Roman" w:cs="Times New Roman"/>
          <w:b/>
          <w:bCs/>
          <w:sz w:val="24"/>
          <w:szCs w:val="24"/>
          <w:lang w:val="en-GB"/>
        </w:rPr>
        <w:t>Charles University Prague</w:t>
      </w:r>
    </w:p>
    <w:p w:rsidR="00DD11C5" w:rsidRDefault="00DD11C5" w:rsidP="00EE6350">
      <w:pPr>
        <w:spacing w:line="276" w:lineRule="auto"/>
        <w:jc w:val="center"/>
        <w:rPr>
          <w:rFonts w:ascii="Times New Roman" w:hAnsi="Times New Roman" w:cs="Times New Roman"/>
          <w:b/>
          <w:bCs/>
          <w:sz w:val="24"/>
          <w:szCs w:val="24"/>
          <w:lang w:val="en-GB"/>
        </w:rPr>
      </w:pPr>
      <w:r>
        <w:rPr>
          <w:rFonts w:ascii="Times New Roman" w:hAnsi="Times New Roman" w:cs="Times New Roman"/>
          <w:b/>
          <w:bCs/>
          <w:sz w:val="24"/>
          <w:szCs w:val="24"/>
          <w:lang w:val="en-GB"/>
        </w:rPr>
        <w:t>Czech Republic</w:t>
      </w:r>
    </w:p>
    <w:p w:rsidR="00DD11C5" w:rsidRPr="00193425" w:rsidRDefault="00DD11C5" w:rsidP="00EE6350">
      <w:pPr>
        <w:spacing w:line="276" w:lineRule="auto"/>
        <w:jc w:val="center"/>
        <w:rPr>
          <w:rFonts w:ascii="Times New Roman" w:hAnsi="Times New Roman" w:cs="Times New Roman"/>
          <w:b/>
          <w:bCs/>
          <w:sz w:val="24"/>
          <w:szCs w:val="24"/>
          <w:lang w:val="en-GB"/>
        </w:rPr>
      </w:pPr>
    </w:p>
    <w:p w:rsidR="00EE6350" w:rsidRPr="00193425" w:rsidRDefault="00EE6350" w:rsidP="00EE6350">
      <w:pPr>
        <w:spacing w:line="276" w:lineRule="auto"/>
        <w:jc w:val="center"/>
        <w:rPr>
          <w:rFonts w:ascii="Times New Roman" w:hAnsi="Times New Roman" w:cs="Times New Roman"/>
          <w:sz w:val="24"/>
          <w:szCs w:val="24"/>
          <w:lang w:val="en-GB"/>
        </w:rPr>
      </w:pPr>
    </w:p>
    <w:p w:rsidR="00DD11C5" w:rsidRDefault="00AF1388" w:rsidP="00AF1388">
      <w:pPr>
        <w:spacing w:line="276" w:lineRule="auto"/>
        <w:jc w:val="both"/>
        <w:rPr>
          <w:rFonts w:ascii="Times New Roman" w:hAnsi="Times New Roman" w:cs="Times New Roman"/>
          <w:b/>
          <w:sz w:val="24"/>
          <w:szCs w:val="24"/>
          <w:lang w:val="en-GB"/>
        </w:rPr>
      </w:pPr>
      <w:r w:rsidRPr="00193425">
        <w:rPr>
          <w:rFonts w:ascii="Times New Roman" w:hAnsi="Times New Roman" w:cs="Times New Roman"/>
          <w:b/>
          <w:sz w:val="24"/>
          <w:szCs w:val="24"/>
          <w:lang w:val="en-GB"/>
        </w:rPr>
        <w:t>Chinese Philosophy – one semester (13 weeks)</w:t>
      </w:r>
      <w:r w:rsidR="00EE6350" w:rsidRPr="00193425">
        <w:rPr>
          <w:rFonts w:ascii="Times New Roman" w:hAnsi="Times New Roman" w:cs="Times New Roman"/>
          <w:b/>
          <w:sz w:val="24"/>
          <w:szCs w:val="24"/>
          <w:lang w:val="en-GB"/>
        </w:rPr>
        <w:t xml:space="preserve"> </w:t>
      </w:r>
      <w:r w:rsidR="00EE6350" w:rsidRPr="00DD11C5">
        <w:rPr>
          <w:rFonts w:ascii="Times New Roman" w:hAnsi="Times New Roman" w:cs="Times New Roman"/>
          <w:sz w:val="24"/>
          <w:szCs w:val="24"/>
          <w:lang w:val="en-GB"/>
        </w:rPr>
        <w:t>(since 2018)</w:t>
      </w:r>
      <w:r w:rsidR="00DD11C5">
        <w:rPr>
          <w:rFonts w:ascii="Times New Roman" w:hAnsi="Times New Roman" w:cs="Times New Roman"/>
          <w:b/>
          <w:sz w:val="24"/>
          <w:szCs w:val="24"/>
          <w:lang w:val="en-GB"/>
        </w:rPr>
        <w:t xml:space="preserve"> </w:t>
      </w:r>
    </w:p>
    <w:p w:rsidR="00AF1388" w:rsidRPr="00193425" w:rsidRDefault="00DD11C5" w:rsidP="00AF1388">
      <w:pPr>
        <w:spacing w:line="276" w:lineRule="auto"/>
        <w:jc w:val="both"/>
        <w:rPr>
          <w:rFonts w:ascii="Times New Roman" w:hAnsi="Times New Roman" w:cs="Times New Roman"/>
          <w:b/>
          <w:sz w:val="24"/>
          <w:szCs w:val="24"/>
          <w:lang w:val="en-GB"/>
        </w:rPr>
      </w:pPr>
      <w:r>
        <w:rPr>
          <w:rFonts w:ascii="Times New Roman" w:hAnsi="Times New Roman" w:cs="Times New Roman"/>
          <w:bCs/>
          <w:sz w:val="24"/>
          <w:szCs w:val="24"/>
          <w:lang w:val="en-GB"/>
        </w:rPr>
        <w:t>lecturer: Katerina Gajdosova PhD, Vaclav Valtr</w:t>
      </w:r>
      <w:bookmarkStart w:id="0" w:name="_GoBack"/>
      <w:bookmarkEnd w:id="0"/>
    </w:p>
    <w:p w:rsidR="00AF1388" w:rsidRPr="00193425" w:rsidRDefault="00EE6350" w:rsidP="00AF1388">
      <w:pPr>
        <w:spacing w:line="276" w:lineRule="auto"/>
        <w:jc w:val="both"/>
        <w:rPr>
          <w:rFonts w:ascii="Times New Roman" w:hAnsi="Times New Roman" w:cs="Times New Roman"/>
          <w:sz w:val="24"/>
          <w:szCs w:val="24"/>
          <w:lang w:val="en-GB"/>
        </w:rPr>
      </w:pPr>
      <w:r w:rsidRPr="00193425">
        <w:rPr>
          <w:rFonts w:ascii="Times New Roman" w:hAnsi="Times New Roman" w:cs="Times New Roman"/>
          <w:sz w:val="24"/>
          <w:szCs w:val="24"/>
          <w:lang w:val="en-GB"/>
        </w:rPr>
        <w:t xml:space="preserve">A </w:t>
      </w:r>
      <w:r w:rsidR="00AF1388" w:rsidRPr="00193425">
        <w:rPr>
          <w:rFonts w:ascii="Times New Roman" w:hAnsi="Times New Roman" w:cs="Times New Roman"/>
          <w:sz w:val="24"/>
          <w:szCs w:val="24"/>
          <w:lang w:val="en-GB"/>
        </w:rPr>
        <w:t>mandatory course for 1</w:t>
      </w:r>
      <w:r w:rsidR="00AF1388" w:rsidRPr="00193425">
        <w:rPr>
          <w:rFonts w:ascii="Times New Roman" w:hAnsi="Times New Roman" w:cs="Times New Roman"/>
          <w:sz w:val="24"/>
          <w:szCs w:val="24"/>
          <w:vertAlign w:val="superscript"/>
          <w:lang w:val="en-GB"/>
        </w:rPr>
        <w:t>st</w:t>
      </w:r>
      <w:r w:rsidR="00AF1388" w:rsidRPr="00193425">
        <w:rPr>
          <w:rFonts w:ascii="Times New Roman" w:hAnsi="Times New Roman" w:cs="Times New Roman"/>
          <w:sz w:val="24"/>
          <w:szCs w:val="24"/>
          <w:lang w:val="en-GB"/>
        </w:rPr>
        <w:t xml:space="preserve"> and 2</w:t>
      </w:r>
      <w:r w:rsidR="00AF1388" w:rsidRPr="00193425">
        <w:rPr>
          <w:rFonts w:ascii="Times New Roman" w:hAnsi="Times New Roman" w:cs="Times New Roman"/>
          <w:sz w:val="24"/>
          <w:szCs w:val="24"/>
          <w:vertAlign w:val="superscript"/>
          <w:lang w:val="en-GB"/>
        </w:rPr>
        <w:t>nd</w:t>
      </w:r>
      <w:r w:rsidR="00AF1388" w:rsidRPr="00193425">
        <w:rPr>
          <w:rFonts w:ascii="Times New Roman" w:hAnsi="Times New Roman" w:cs="Times New Roman"/>
          <w:sz w:val="24"/>
          <w:szCs w:val="24"/>
          <w:lang w:val="en-GB"/>
        </w:rPr>
        <w:t xml:space="preserve"> year sinology students; open as facultative to all CUNI students – usually about one third of the class are philosophy</w:t>
      </w:r>
      <w:r w:rsidRPr="00193425">
        <w:rPr>
          <w:rFonts w:ascii="Times New Roman" w:hAnsi="Times New Roman" w:cs="Times New Roman"/>
          <w:sz w:val="24"/>
          <w:szCs w:val="24"/>
          <w:lang w:val="en-GB"/>
        </w:rPr>
        <w:t xml:space="preserve"> and religious studies students.</w:t>
      </w:r>
    </w:p>
    <w:p w:rsidR="00EE6350" w:rsidRPr="00193425" w:rsidRDefault="00EE6350" w:rsidP="00AF1388">
      <w:pPr>
        <w:spacing w:line="276" w:lineRule="auto"/>
        <w:jc w:val="both"/>
        <w:rPr>
          <w:rFonts w:ascii="Times New Roman" w:hAnsi="Times New Roman" w:cs="Times New Roman"/>
          <w:sz w:val="24"/>
          <w:szCs w:val="24"/>
          <w:lang w:val="en-GB"/>
        </w:rPr>
      </w:pPr>
      <w:r w:rsidRPr="00193425">
        <w:rPr>
          <w:rFonts w:ascii="Times New Roman" w:hAnsi="Times New Roman" w:cs="Times New Roman"/>
          <w:sz w:val="24"/>
          <w:szCs w:val="24"/>
          <w:lang w:val="en-GB"/>
        </w:rPr>
        <w:t>Annotation:</w:t>
      </w:r>
    </w:p>
    <w:p w:rsidR="008B47B6" w:rsidRPr="00193425" w:rsidRDefault="008B47B6" w:rsidP="00AF1388">
      <w:pPr>
        <w:spacing w:line="276" w:lineRule="auto"/>
        <w:jc w:val="both"/>
        <w:rPr>
          <w:rFonts w:ascii="Times New Roman" w:hAnsi="Times New Roman" w:cs="Times New Roman"/>
          <w:sz w:val="24"/>
          <w:szCs w:val="24"/>
          <w:lang w:val="en-GB"/>
        </w:rPr>
      </w:pPr>
      <w:r w:rsidRPr="00193425">
        <w:rPr>
          <w:rFonts w:ascii="Times New Roman" w:hAnsi="Times New Roman" w:cs="Times New Roman"/>
          <w:sz w:val="24"/>
          <w:szCs w:val="24"/>
          <w:lang w:val="en-GB"/>
        </w:rPr>
        <w:t>Th</w:t>
      </w:r>
      <w:r w:rsidR="00AF1388" w:rsidRPr="00193425">
        <w:rPr>
          <w:rFonts w:ascii="Times New Roman" w:hAnsi="Times New Roman" w:cs="Times New Roman"/>
          <w:sz w:val="24"/>
          <w:szCs w:val="24"/>
          <w:lang w:val="en-GB"/>
        </w:rPr>
        <w:t>e one-</w:t>
      </w:r>
      <w:r w:rsidRPr="00193425">
        <w:rPr>
          <w:rFonts w:ascii="Times New Roman" w:hAnsi="Times New Roman" w:cs="Times New Roman"/>
          <w:sz w:val="24"/>
          <w:szCs w:val="24"/>
          <w:lang w:val="en-GB"/>
        </w:rPr>
        <w:t xml:space="preserve">semester course focuses </w:t>
      </w:r>
      <w:r w:rsidR="00AF1388" w:rsidRPr="00193425">
        <w:rPr>
          <w:rFonts w:ascii="Times New Roman" w:hAnsi="Times New Roman" w:cs="Times New Roman"/>
          <w:sz w:val="24"/>
          <w:szCs w:val="24"/>
          <w:lang w:val="en-GB"/>
        </w:rPr>
        <w:t xml:space="preserve">provides </w:t>
      </w:r>
      <w:r w:rsidRPr="00193425">
        <w:rPr>
          <w:rFonts w:ascii="Times New Roman" w:hAnsi="Times New Roman" w:cs="Times New Roman"/>
          <w:sz w:val="24"/>
          <w:szCs w:val="24"/>
          <w:lang w:val="en-GB"/>
        </w:rPr>
        <w:t xml:space="preserve">a general overview of the history of Chinese </w:t>
      </w:r>
      <w:r w:rsidR="00AF1388" w:rsidRPr="00193425">
        <w:rPr>
          <w:rFonts w:ascii="Times New Roman" w:hAnsi="Times New Roman" w:cs="Times New Roman"/>
          <w:sz w:val="24"/>
          <w:szCs w:val="24"/>
          <w:lang w:val="en-GB"/>
        </w:rPr>
        <w:t>philosophy</w:t>
      </w:r>
      <w:r w:rsidRPr="00193425">
        <w:rPr>
          <w:rFonts w:ascii="Times New Roman" w:hAnsi="Times New Roman" w:cs="Times New Roman"/>
          <w:sz w:val="24"/>
          <w:szCs w:val="24"/>
          <w:lang w:val="en-GB"/>
        </w:rPr>
        <w:t xml:space="preserve"> from the earliest times to the encounter</w:t>
      </w:r>
      <w:r w:rsidR="00AF1388" w:rsidRPr="00193425">
        <w:rPr>
          <w:rFonts w:ascii="Times New Roman" w:hAnsi="Times New Roman" w:cs="Times New Roman"/>
          <w:sz w:val="24"/>
          <w:szCs w:val="24"/>
          <w:lang w:val="en-GB"/>
        </w:rPr>
        <w:t xml:space="preserve"> with</w:t>
      </w:r>
      <w:r w:rsidRPr="00193425">
        <w:rPr>
          <w:rFonts w:ascii="Times New Roman" w:hAnsi="Times New Roman" w:cs="Times New Roman"/>
          <w:sz w:val="24"/>
          <w:szCs w:val="24"/>
          <w:lang w:val="en-GB"/>
        </w:rPr>
        <w:t xml:space="preserve"> Western thought at the end of the empire. The course outlines the fundamentals and specifics of Chinese thought, its dissemination, argumentation, and conceptual apparatus. Particular attention is paid to the Warring States period as </w:t>
      </w:r>
      <w:r w:rsidR="00813D4B" w:rsidRPr="00193425">
        <w:rPr>
          <w:rFonts w:ascii="Times New Roman" w:hAnsi="Times New Roman" w:cs="Times New Roman"/>
          <w:sz w:val="24"/>
          <w:szCs w:val="24"/>
          <w:lang w:val="en-GB"/>
        </w:rPr>
        <w:t>determinative</w:t>
      </w:r>
      <w:r w:rsidRPr="00193425">
        <w:rPr>
          <w:rFonts w:ascii="Times New Roman" w:hAnsi="Times New Roman" w:cs="Times New Roman"/>
          <w:sz w:val="24"/>
          <w:szCs w:val="24"/>
          <w:lang w:val="en-GB"/>
        </w:rPr>
        <w:t xml:space="preserve"> of </w:t>
      </w:r>
      <w:r w:rsidR="00813D4B" w:rsidRPr="00193425">
        <w:rPr>
          <w:rFonts w:ascii="Times New Roman" w:hAnsi="Times New Roman" w:cs="Times New Roman"/>
          <w:sz w:val="24"/>
          <w:szCs w:val="24"/>
          <w:lang w:val="en-GB"/>
        </w:rPr>
        <w:t>the</w:t>
      </w:r>
      <w:r w:rsidRPr="00193425">
        <w:rPr>
          <w:rFonts w:ascii="Times New Roman" w:hAnsi="Times New Roman" w:cs="Times New Roman"/>
          <w:sz w:val="24"/>
          <w:szCs w:val="24"/>
          <w:lang w:val="en-GB"/>
        </w:rPr>
        <w:t xml:space="preserve"> subsequent developments. </w:t>
      </w:r>
      <w:r w:rsidR="00813D4B" w:rsidRPr="00193425">
        <w:rPr>
          <w:rFonts w:ascii="Times New Roman" w:hAnsi="Times New Roman" w:cs="Times New Roman"/>
          <w:sz w:val="24"/>
          <w:szCs w:val="24"/>
          <w:lang w:val="en-GB"/>
        </w:rPr>
        <w:t xml:space="preserve">The course traces the principal works and figures of </w:t>
      </w:r>
      <w:r w:rsidRPr="00193425">
        <w:rPr>
          <w:rFonts w:ascii="Times New Roman" w:hAnsi="Times New Roman" w:cs="Times New Roman"/>
          <w:sz w:val="24"/>
          <w:szCs w:val="24"/>
          <w:lang w:val="en-GB"/>
        </w:rPr>
        <w:t xml:space="preserve">Chinese </w:t>
      </w:r>
      <w:r w:rsidR="00813D4B" w:rsidRPr="00193425">
        <w:rPr>
          <w:rFonts w:ascii="Times New Roman" w:hAnsi="Times New Roman" w:cs="Times New Roman"/>
          <w:sz w:val="24"/>
          <w:szCs w:val="24"/>
          <w:lang w:val="en-GB"/>
        </w:rPr>
        <w:t xml:space="preserve">intellectual </w:t>
      </w:r>
      <w:r w:rsidRPr="00193425">
        <w:rPr>
          <w:rFonts w:ascii="Times New Roman" w:hAnsi="Times New Roman" w:cs="Times New Roman"/>
          <w:sz w:val="24"/>
          <w:szCs w:val="24"/>
          <w:lang w:val="en-GB"/>
        </w:rPr>
        <w:t xml:space="preserve">history, placing them in historical context and the cultural and social development of Chinese elites over the centuries. </w:t>
      </w:r>
    </w:p>
    <w:p w:rsidR="008B47B6" w:rsidRPr="00193425" w:rsidRDefault="00813D4B" w:rsidP="00AF1388">
      <w:pPr>
        <w:spacing w:line="276" w:lineRule="auto"/>
        <w:jc w:val="both"/>
        <w:rPr>
          <w:rFonts w:ascii="Times New Roman" w:hAnsi="Times New Roman" w:cs="Times New Roman"/>
          <w:sz w:val="24"/>
          <w:szCs w:val="24"/>
          <w:lang w:val="en-GB"/>
        </w:rPr>
      </w:pPr>
      <w:r w:rsidRPr="00193425">
        <w:rPr>
          <w:rFonts w:ascii="Times New Roman" w:hAnsi="Times New Roman" w:cs="Times New Roman"/>
          <w:sz w:val="24"/>
          <w:szCs w:val="24"/>
          <w:lang w:val="en-GB"/>
        </w:rPr>
        <w:t>Exam</w:t>
      </w:r>
      <w:r w:rsidR="008B47B6" w:rsidRPr="00193425">
        <w:rPr>
          <w:rFonts w:ascii="Times New Roman" w:hAnsi="Times New Roman" w:cs="Times New Roman"/>
          <w:sz w:val="24"/>
          <w:szCs w:val="24"/>
          <w:lang w:val="en-GB"/>
        </w:rPr>
        <w:t>: regular class attendance, oral exam (single major Sinology); regular class attendance, written test (double major and non-Sinology majors)</w:t>
      </w:r>
    </w:p>
    <w:p w:rsidR="00C80ED5" w:rsidRPr="00193425" w:rsidRDefault="008B0F40" w:rsidP="00CF7A72">
      <w:pPr>
        <w:spacing w:line="276" w:lineRule="auto"/>
        <w:rPr>
          <w:rFonts w:ascii="Times New Roman" w:hAnsi="Times New Roman" w:cs="Times New Roman"/>
          <w:sz w:val="24"/>
          <w:szCs w:val="24"/>
          <w:lang w:val="en-GB"/>
        </w:rPr>
      </w:pPr>
      <w:r>
        <w:rPr>
          <w:rFonts w:ascii="Times New Roman" w:hAnsi="Times New Roman" w:cs="Times New Roman"/>
          <w:sz w:val="24"/>
          <w:szCs w:val="24"/>
          <w:lang w:val="en-GB"/>
        </w:rPr>
        <w:t>Syllabus</w:t>
      </w:r>
      <w:r w:rsidR="00813D4B" w:rsidRPr="00193425">
        <w:rPr>
          <w:rFonts w:ascii="Times New Roman" w:hAnsi="Times New Roman" w:cs="Times New Roman"/>
          <w:sz w:val="24"/>
          <w:szCs w:val="24"/>
          <w:lang w:val="en-GB"/>
        </w:rPr>
        <w:t>:</w:t>
      </w:r>
      <w:r w:rsidR="00392CD9" w:rsidRPr="00193425">
        <w:rPr>
          <w:rFonts w:ascii="Times New Roman" w:hAnsi="Times New Roman" w:cs="Times New Roman"/>
          <w:sz w:val="24"/>
          <w:szCs w:val="24"/>
          <w:lang w:val="en-GB"/>
        </w:rPr>
        <w:t xml:space="preserve"> </w:t>
      </w:r>
    </w:p>
    <w:p w:rsidR="00813D4B" w:rsidRPr="00193425" w:rsidRDefault="00813D4B" w:rsidP="00591C6C">
      <w:pPr>
        <w:pStyle w:val="Odstavecseseznamem"/>
        <w:numPr>
          <w:ilvl w:val="0"/>
          <w:numId w:val="1"/>
        </w:numPr>
        <w:spacing w:line="276" w:lineRule="auto"/>
        <w:rPr>
          <w:rFonts w:ascii="Times New Roman" w:hAnsi="Times New Roman" w:cs="Times New Roman"/>
          <w:sz w:val="24"/>
          <w:szCs w:val="24"/>
          <w:lang w:val="en-GB"/>
        </w:rPr>
      </w:pPr>
      <w:r w:rsidRPr="00193425">
        <w:rPr>
          <w:rFonts w:ascii="Times New Roman" w:hAnsi="Times New Roman" w:cs="Times New Roman"/>
          <w:iCs/>
          <w:sz w:val="24"/>
          <w:szCs w:val="24"/>
          <w:lang w:val="en-GB"/>
        </w:rPr>
        <w:t xml:space="preserve">Introduction to the problem (the beginning of philosophical inquiry, the specificity of the history of Chinese thought, categorization, periodization, the nature of texts and their dissemination, the tradition of commentators, philology vs. philosophy) </w:t>
      </w:r>
    </w:p>
    <w:p w:rsidR="00C80ED5" w:rsidRPr="00193425" w:rsidRDefault="00813D4B" w:rsidP="00813D4B">
      <w:pPr>
        <w:pStyle w:val="Odstavecseseznamem"/>
        <w:numPr>
          <w:ilvl w:val="0"/>
          <w:numId w:val="1"/>
        </w:numPr>
        <w:spacing w:line="276" w:lineRule="auto"/>
        <w:rPr>
          <w:rFonts w:ascii="Times New Roman" w:hAnsi="Times New Roman" w:cs="Times New Roman"/>
          <w:sz w:val="24"/>
          <w:szCs w:val="24"/>
          <w:lang w:val="en-GB"/>
        </w:rPr>
      </w:pPr>
      <w:r w:rsidRPr="00193425">
        <w:rPr>
          <w:rFonts w:ascii="Times New Roman" w:hAnsi="Times New Roman" w:cs="Times New Roman"/>
          <w:iCs/>
          <w:sz w:val="24"/>
          <w:szCs w:val="24"/>
          <w:lang w:val="en-GB"/>
        </w:rPr>
        <w:t xml:space="preserve">History of the earliest Chinese thought - Shang dynasty and oracle bone inscriptions </w:t>
      </w:r>
      <w:r w:rsidR="008F077C" w:rsidRPr="00193425">
        <w:rPr>
          <w:rFonts w:ascii="Times New Roman" w:hAnsi="Times New Roman" w:cs="Times New Roman"/>
          <w:iCs/>
          <w:sz w:val="24"/>
          <w:szCs w:val="24"/>
          <w:lang w:val="en-GB"/>
        </w:rPr>
        <w:t>(jiaguwen), ancestral cult.</w:t>
      </w:r>
      <w:r w:rsidRPr="00193425">
        <w:rPr>
          <w:rFonts w:ascii="Times New Roman" w:hAnsi="Times New Roman" w:cs="Times New Roman"/>
          <w:iCs/>
          <w:sz w:val="24"/>
          <w:szCs w:val="24"/>
          <w:lang w:val="en-GB"/>
        </w:rPr>
        <w:t xml:space="preserve"> Western Zhou thought and the Chunqiu period (received</w:t>
      </w:r>
      <w:r w:rsidR="008F077C" w:rsidRPr="00193425">
        <w:rPr>
          <w:rFonts w:ascii="Times New Roman" w:hAnsi="Times New Roman" w:cs="Times New Roman"/>
          <w:iCs/>
          <w:sz w:val="24"/>
          <w:szCs w:val="24"/>
          <w:lang w:val="en-GB"/>
        </w:rPr>
        <w:t xml:space="preserve"> texts, bronze inscriptions -</w:t>
      </w:r>
      <w:r w:rsidRPr="00193425">
        <w:rPr>
          <w:rFonts w:ascii="Times New Roman" w:hAnsi="Times New Roman" w:cs="Times New Roman"/>
          <w:iCs/>
          <w:sz w:val="24"/>
          <w:szCs w:val="24"/>
          <w:lang w:val="en-GB"/>
        </w:rPr>
        <w:t xml:space="preserve"> jinwen), questions of ruler</w:t>
      </w:r>
      <w:r w:rsidR="008F077C" w:rsidRPr="00193425">
        <w:rPr>
          <w:rFonts w:ascii="Times New Roman" w:hAnsi="Times New Roman" w:cs="Times New Roman"/>
          <w:iCs/>
          <w:sz w:val="24"/>
          <w:szCs w:val="24"/>
          <w:lang w:val="en-GB"/>
        </w:rPr>
        <w:t>’s</w:t>
      </w:r>
      <w:r w:rsidRPr="00193425">
        <w:rPr>
          <w:rFonts w:ascii="Times New Roman" w:hAnsi="Times New Roman" w:cs="Times New Roman"/>
          <w:iCs/>
          <w:sz w:val="24"/>
          <w:szCs w:val="24"/>
          <w:lang w:val="en-GB"/>
        </w:rPr>
        <w:t xml:space="preserve"> virtue, the cult of ancestors and its transformations, ritualism)</w:t>
      </w:r>
    </w:p>
    <w:p w:rsidR="00EE6350" w:rsidRPr="00193425" w:rsidRDefault="00EE6350" w:rsidP="00CF7A72">
      <w:pPr>
        <w:pStyle w:val="Odstavecseseznamem"/>
        <w:numPr>
          <w:ilvl w:val="0"/>
          <w:numId w:val="1"/>
        </w:numPr>
        <w:spacing w:line="276" w:lineRule="auto"/>
        <w:rPr>
          <w:rFonts w:ascii="Times New Roman" w:hAnsi="Times New Roman" w:cs="Times New Roman"/>
          <w:sz w:val="24"/>
          <w:szCs w:val="24"/>
          <w:lang w:val="en-GB"/>
        </w:rPr>
      </w:pPr>
      <w:r w:rsidRPr="00193425">
        <w:rPr>
          <w:rFonts w:ascii="Times New Roman" w:hAnsi="Times New Roman" w:cs="Times New Roman"/>
          <w:iCs/>
          <w:sz w:val="24"/>
          <w:szCs w:val="24"/>
          <w:lang w:val="en-GB"/>
        </w:rPr>
        <w:t xml:space="preserve">Introduction to the Warring States thought (social changes, the rise of the shi </w:t>
      </w:r>
      <w:r w:rsidRPr="00193425">
        <w:rPr>
          <w:rFonts w:ascii="Times New Roman" w:hAnsi="Times New Roman" w:cs="Times New Roman"/>
          <w:iCs/>
          <w:sz w:val="24"/>
          <w:szCs w:val="24"/>
          <w:lang w:val="en-GB"/>
        </w:rPr>
        <w:t>士</w:t>
      </w:r>
      <w:r w:rsidRPr="00193425">
        <w:rPr>
          <w:rFonts w:ascii="Times New Roman" w:hAnsi="Times New Roman" w:cs="Times New Roman"/>
          <w:iCs/>
          <w:sz w:val="24"/>
          <w:szCs w:val="24"/>
          <w:lang w:val="en-GB"/>
        </w:rPr>
        <w:t xml:space="preserve"> class, the question of schools, the dissemination of texts and editorial practice, the authenticity of transmitted texts, excavated texts, the conceptual apparatus of the Warring States, the fundamental concepts of Chinese thought and their possible transformations)</w:t>
      </w:r>
    </w:p>
    <w:p w:rsidR="00811B5E" w:rsidRPr="00193425" w:rsidRDefault="00EE6350" w:rsidP="00EE6350">
      <w:pPr>
        <w:pStyle w:val="Odstavecseseznamem"/>
        <w:numPr>
          <w:ilvl w:val="0"/>
          <w:numId w:val="1"/>
        </w:numPr>
        <w:spacing w:line="276" w:lineRule="auto"/>
        <w:rPr>
          <w:rFonts w:ascii="Times New Roman" w:hAnsi="Times New Roman" w:cs="Times New Roman"/>
          <w:sz w:val="24"/>
          <w:szCs w:val="24"/>
          <w:lang w:val="en-GB"/>
        </w:rPr>
      </w:pPr>
      <w:r w:rsidRPr="00193425">
        <w:rPr>
          <w:rFonts w:ascii="Times New Roman" w:hAnsi="Times New Roman" w:cs="Times New Roman"/>
          <w:iCs/>
          <w:sz w:val="24"/>
          <w:szCs w:val="24"/>
          <w:lang w:val="en-GB"/>
        </w:rPr>
        <w:t xml:space="preserve">Main strands of the Warring States period thought and their influence (introduction to key texts - </w:t>
      </w:r>
      <w:r w:rsidRPr="00193425">
        <w:rPr>
          <w:rFonts w:ascii="Times New Roman" w:hAnsi="Times New Roman" w:cs="Times New Roman"/>
          <w:i/>
          <w:iCs/>
          <w:sz w:val="24"/>
          <w:szCs w:val="24"/>
          <w:lang w:val="en-GB"/>
        </w:rPr>
        <w:t>Lunyu</w:t>
      </w:r>
      <w:r w:rsidRPr="00193425">
        <w:rPr>
          <w:rFonts w:ascii="Times New Roman" w:hAnsi="Times New Roman" w:cs="Times New Roman"/>
          <w:iCs/>
          <w:sz w:val="24"/>
          <w:szCs w:val="24"/>
          <w:lang w:val="en-GB"/>
        </w:rPr>
        <w:t xml:space="preserve">, </w:t>
      </w:r>
      <w:r w:rsidRPr="00193425">
        <w:rPr>
          <w:rFonts w:ascii="Times New Roman" w:hAnsi="Times New Roman" w:cs="Times New Roman"/>
          <w:i/>
          <w:iCs/>
          <w:sz w:val="24"/>
          <w:szCs w:val="24"/>
          <w:lang w:val="en-GB"/>
        </w:rPr>
        <w:t>Mengzi</w:t>
      </w:r>
      <w:r w:rsidRPr="00193425">
        <w:rPr>
          <w:rFonts w:ascii="Times New Roman" w:hAnsi="Times New Roman" w:cs="Times New Roman"/>
          <w:iCs/>
          <w:sz w:val="24"/>
          <w:szCs w:val="24"/>
          <w:lang w:val="en-GB"/>
        </w:rPr>
        <w:t xml:space="preserve">, </w:t>
      </w:r>
      <w:r w:rsidRPr="00193425">
        <w:rPr>
          <w:rFonts w:ascii="Times New Roman" w:hAnsi="Times New Roman" w:cs="Times New Roman"/>
          <w:i/>
          <w:iCs/>
          <w:sz w:val="24"/>
          <w:szCs w:val="24"/>
          <w:lang w:val="en-GB"/>
        </w:rPr>
        <w:t>Xunzi</w:t>
      </w:r>
      <w:r w:rsidRPr="00193425">
        <w:rPr>
          <w:rFonts w:ascii="Times New Roman" w:hAnsi="Times New Roman" w:cs="Times New Roman"/>
          <w:iCs/>
          <w:sz w:val="24"/>
          <w:szCs w:val="24"/>
          <w:lang w:val="en-GB"/>
        </w:rPr>
        <w:t>, canonical texts)</w:t>
      </w:r>
    </w:p>
    <w:p w:rsidR="00811B5E" w:rsidRPr="00193425" w:rsidRDefault="00EE6350" w:rsidP="00CF7A72">
      <w:pPr>
        <w:pStyle w:val="Odstavecseseznamem"/>
        <w:numPr>
          <w:ilvl w:val="0"/>
          <w:numId w:val="1"/>
        </w:numPr>
        <w:spacing w:line="276" w:lineRule="auto"/>
        <w:rPr>
          <w:rFonts w:ascii="Times New Roman" w:hAnsi="Times New Roman" w:cs="Times New Roman"/>
          <w:sz w:val="24"/>
          <w:szCs w:val="24"/>
          <w:lang w:val="en-GB"/>
        </w:rPr>
      </w:pPr>
      <w:r w:rsidRPr="00193425">
        <w:rPr>
          <w:rFonts w:ascii="Times New Roman" w:hAnsi="Times New Roman" w:cs="Times New Roman"/>
          <w:iCs/>
          <w:sz w:val="24"/>
          <w:szCs w:val="24"/>
          <w:lang w:val="en-GB"/>
        </w:rPr>
        <w:t>Anti-traditionalist strands of thought (</w:t>
      </w:r>
      <w:r w:rsidRPr="00193425">
        <w:rPr>
          <w:rFonts w:ascii="Times New Roman" w:hAnsi="Times New Roman" w:cs="Times New Roman"/>
          <w:i/>
          <w:iCs/>
          <w:sz w:val="24"/>
          <w:szCs w:val="24"/>
          <w:lang w:val="en-GB"/>
        </w:rPr>
        <w:t>Zhuangzi</w:t>
      </w:r>
      <w:r w:rsidRPr="00193425">
        <w:rPr>
          <w:rFonts w:ascii="Times New Roman" w:hAnsi="Times New Roman" w:cs="Times New Roman"/>
          <w:iCs/>
          <w:sz w:val="24"/>
          <w:szCs w:val="24"/>
          <w:lang w:val="en-GB"/>
        </w:rPr>
        <w:t xml:space="preserve">, </w:t>
      </w:r>
      <w:r w:rsidRPr="00193425">
        <w:rPr>
          <w:rFonts w:ascii="Times New Roman" w:hAnsi="Times New Roman" w:cs="Times New Roman"/>
          <w:i/>
          <w:iCs/>
          <w:sz w:val="24"/>
          <w:szCs w:val="24"/>
          <w:lang w:val="en-GB"/>
        </w:rPr>
        <w:t>Laozi</w:t>
      </w:r>
      <w:r w:rsidRPr="00193425">
        <w:rPr>
          <w:rFonts w:ascii="Times New Roman" w:hAnsi="Times New Roman" w:cs="Times New Roman"/>
          <w:iCs/>
          <w:sz w:val="24"/>
          <w:szCs w:val="24"/>
          <w:lang w:val="en-GB"/>
        </w:rPr>
        <w:t xml:space="preserve">, </w:t>
      </w:r>
      <w:r w:rsidRPr="00193425">
        <w:rPr>
          <w:rFonts w:ascii="Times New Roman" w:hAnsi="Times New Roman" w:cs="Times New Roman"/>
          <w:i/>
          <w:iCs/>
          <w:sz w:val="24"/>
          <w:szCs w:val="24"/>
          <w:lang w:val="en-GB"/>
        </w:rPr>
        <w:t>Hanfezi</w:t>
      </w:r>
      <w:r w:rsidRPr="00193425">
        <w:rPr>
          <w:rFonts w:ascii="Times New Roman" w:hAnsi="Times New Roman" w:cs="Times New Roman"/>
          <w:iCs/>
          <w:sz w:val="24"/>
          <w:szCs w:val="24"/>
          <w:lang w:val="en-GB"/>
        </w:rPr>
        <w:t>, Huang-Lao texts)</w:t>
      </w:r>
    </w:p>
    <w:p w:rsidR="00EE6350" w:rsidRPr="00193425" w:rsidRDefault="00EE6350" w:rsidP="004D4CE7">
      <w:pPr>
        <w:pStyle w:val="Odstavecseseznamem"/>
        <w:numPr>
          <w:ilvl w:val="0"/>
          <w:numId w:val="1"/>
        </w:numPr>
        <w:spacing w:line="276" w:lineRule="auto"/>
        <w:rPr>
          <w:rFonts w:ascii="Times New Roman" w:hAnsi="Times New Roman" w:cs="Times New Roman"/>
          <w:iCs/>
          <w:sz w:val="24"/>
          <w:szCs w:val="24"/>
          <w:lang w:val="en-GB"/>
        </w:rPr>
      </w:pPr>
      <w:r w:rsidRPr="00193425">
        <w:rPr>
          <w:rFonts w:ascii="Times New Roman" w:hAnsi="Times New Roman" w:cs="Times New Roman"/>
          <w:iCs/>
          <w:sz w:val="24"/>
          <w:szCs w:val="24"/>
          <w:lang w:val="en-GB"/>
        </w:rPr>
        <w:lastRenderedPageBreak/>
        <w:t>The arrival of Buddhism in China (basic Buddhist principles, history of Buddhism, dissemination, early Chinese translations)</w:t>
      </w:r>
    </w:p>
    <w:p w:rsidR="000E57C0" w:rsidRPr="00193425" w:rsidRDefault="00193425" w:rsidP="004D4CE7">
      <w:pPr>
        <w:pStyle w:val="Odstavecseseznamem"/>
        <w:numPr>
          <w:ilvl w:val="0"/>
          <w:numId w:val="1"/>
        </w:numPr>
        <w:spacing w:line="276" w:lineRule="auto"/>
        <w:rPr>
          <w:rFonts w:ascii="Times New Roman" w:hAnsi="Times New Roman" w:cs="Times New Roman"/>
          <w:iCs/>
          <w:sz w:val="24"/>
          <w:szCs w:val="24"/>
          <w:lang w:val="en-GB"/>
        </w:rPr>
      </w:pPr>
      <w:r w:rsidRPr="00193425">
        <w:rPr>
          <w:rFonts w:ascii="Times New Roman" w:hAnsi="Times New Roman" w:cs="Times New Roman"/>
          <w:iCs/>
          <w:sz w:val="24"/>
          <w:szCs w:val="24"/>
          <w:lang w:val="en-GB"/>
        </w:rPr>
        <w:t xml:space="preserve">Development of Buddhism (sects and schools, intellectual development, Xuanzong, Chan, persecution of Buddhism under Wuzong and decline) </w:t>
      </w:r>
      <w:r w:rsidR="00861F5D" w:rsidRPr="00193425">
        <w:rPr>
          <w:rFonts w:ascii="Times New Roman" w:hAnsi="Times New Roman" w:cs="Times New Roman"/>
          <w:iCs/>
          <w:sz w:val="24"/>
          <w:szCs w:val="24"/>
          <w:lang w:val="en-GB"/>
        </w:rPr>
        <w:t xml:space="preserve"> </w:t>
      </w:r>
    </w:p>
    <w:p w:rsidR="002926EF" w:rsidRPr="00193425" w:rsidRDefault="00193425" w:rsidP="00193425">
      <w:pPr>
        <w:pStyle w:val="Odstavecseseznamem"/>
        <w:numPr>
          <w:ilvl w:val="0"/>
          <w:numId w:val="1"/>
        </w:numPr>
        <w:spacing w:line="276" w:lineRule="auto"/>
        <w:rPr>
          <w:rFonts w:ascii="Times New Roman" w:hAnsi="Times New Roman" w:cs="Times New Roman"/>
          <w:iCs/>
          <w:sz w:val="24"/>
          <w:szCs w:val="24"/>
          <w:lang w:val="en-GB"/>
        </w:rPr>
      </w:pPr>
      <w:r w:rsidRPr="00193425">
        <w:rPr>
          <w:rFonts w:ascii="Times New Roman" w:hAnsi="Times New Roman" w:cs="Times New Roman"/>
          <w:iCs/>
          <w:sz w:val="24"/>
          <w:szCs w:val="24"/>
          <w:lang w:val="en-GB"/>
        </w:rPr>
        <w:t>Six Dynaties Period Thought (interaction of Buddhism and Daoism, development of Daoism from Zhanguo to Xuanxue, Wang Bi, Guo Xiang, Confucianism in the Six Dynasties)</w:t>
      </w:r>
    </w:p>
    <w:p w:rsidR="00D42F60" w:rsidRPr="00193425" w:rsidRDefault="00193425" w:rsidP="00193425">
      <w:pPr>
        <w:pStyle w:val="Odstavecseseznamem"/>
        <w:numPr>
          <w:ilvl w:val="0"/>
          <w:numId w:val="1"/>
        </w:numPr>
        <w:spacing w:line="276" w:lineRule="auto"/>
        <w:rPr>
          <w:rFonts w:ascii="Times New Roman" w:hAnsi="Times New Roman" w:cs="Times New Roman"/>
          <w:iCs/>
          <w:sz w:val="24"/>
          <w:szCs w:val="24"/>
          <w:lang w:val="en-GB"/>
        </w:rPr>
      </w:pPr>
      <w:r w:rsidRPr="00193425">
        <w:rPr>
          <w:rFonts w:ascii="Times New Roman" w:hAnsi="Times New Roman" w:cs="Times New Roman"/>
          <w:iCs/>
          <w:sz w:val="24"/>
          <w:szCs w:val="24"/>
          <w:lang w:val="en-GB"/>
        </w:rPr>
        <w:t>The revival of Confucianism under the Tang and Song - reaction to Buddhism, cosmology and numerology, syncretism, daoxue, Zhu Xi</w:t>
      </w:r>
    </w:p>
    <w:p w:rsidR="002926EF" w:rsidRPr="00193425" w:rsidRDefault="00193425" w:rsidP="00CF7A72">
      <w:pPr>
        <w:pStyle w:val="Odstavecseseznamem"/>
        <w:numPr>
          <w:ilvl w:val="0"/>
          <w:numId w:val="1"/>
        </w:numPr>
        <w:spacing w:line="276" w:lineRule="auto"/>
        <w:rPr>
          <w:rFonts w:ascii="Times New Roman" w:hAnsi="Times New Roman" w:cs="Times New Roman"/>
          <w:iCs/>
          <w:sz w:val="24"/>
          <w:szCs w:val="24"/>
          <w:lang w:val="en-GB"/>
        </w:rPr>
      </w:pPr>
      <w:r w:rsidRPr="00193425">
        <w:rPr>
          <w:rFonts w:ascii="Times New Roman" w:hAnsi="Times New Roman" w:cs="Times New Roman"/>
          <w:iCs/>
          <w:sz w:val="24"/>
          <w:szCs w:val="24"/>
          <w:lang w:val="en-GB"/>
        </w:rPr>
        <w:t>Ming Dynasty thought - Wang Yangming and the "school of mind", influence on Japan and Korea</w:t>
      </w:r>
    </w:p>
    <w:p w:rsidR="00891E20" w:rsidRPr="00193425" w:rsidRDefault="00193425" w:rsidP="00193425">
      <w:pPr>
        <w:pStyle w:val="Odstavecseseznamem"/>
        <w:numPr>
          <w:ilvl w:val="0"/>
          <w:numId w:val="1"/>
        </w:numPr>
        <w:spacing w:line="276" w:lineRule="auto"/>
        <w:rPr>
          <w:rFonts w:ascii="Times New Roman" w:hAnsi="Times New Roman" w:cs="Times New Roman"/>
          <w:iCs/>
          <w:sz w:val="24"/>
          <w:szCs w:val="24"/>
          <w:lang w:val="en-GB"/>
        </w:rPr>
      </w:pPr>
      <w:r w:rsidRPr="00193425">
        <w:rPr>
          <w:rFonts w:ascii="Times New Roman" w:hAnsi="Times New Roman" w:cs="Times New Roman"/>
          <w:iCs/>
          <w:sz w:val="24"/>
          <w:szCs w:val="24"/>
          <w:lang w:val="en-GB"/>
        </w:rPr>
        <w:t>Qing orthodoxy and critical thought - conservative currents and canon, Wang Fuzhi, philology and critical thought</w:t>
      </w:r>
    </w:p>
    <w:p w:rsidR="008B47B6" w:rsidRPr="00193425" w:rsidRDefault="00193425" w:rsidP="00193425">
      <w:pPr>
        <w:pStyle w:val="Odstavecseseznamem"/>
        <w:numPr>
          <w:ilvl w:val="0"/>
          <w:numId w:val="1"/>
        </w:numPr>
        <w:spacing w:line="276" w:lineRule="auto"/>
        <w:rPr>
          <w:rFonts w:ascii="Times New Roman" w:hAnsi="Times New Roman" w:cs="Times New Roman"/>
          <w:iCs/>
          <w:sz w:val="24"/>
          <w:szCs w:val="24"/>
          <w:lang w:val="en-GB"/>
        </w:rPr>
      </w:pPr>
      <w:r w:rsidRPr="00193425">
        <w:rPr>
          <w:rFonts w:ascii="Times New Roman" w:hAnsi="Times New Roman" w:cs="Times New Roman"/>
          <w:iCs/>
          <w:sz w:val="24"/>
          <w:szCs w:val="24"/>
          <w:lang w:val="en-GB"/>
        </w:rPr>
        <w:t>Radical transformation of worldview at the end of the empire - encounter with Western tradition, reception of Western thought, paradigm shift on the threshold of modern times</w:t>
      </w:r>
    </w:p>
    <w:p w:rsidR="00861F5D" w:rsidRPr="00193425" w:rsidRDefault="00861F5D" w:rsidP="00861F5D">
      <w:pPr>
        <w:spacing w:line="276" w:lineRule="auto"/>
        <w:ind w:left="360"/>
        <w:rPr>
          <w:rFonts w:ascii="Times New Roman" w:hAnsi="Times New Roman" w:cs="Times New Roman"/>
          <w:iCs/>
          <w:sz w:val="24"/>
          <w:szCs w:val="24"/>
          <w:lang w:val="en-GB"/>
        </w:rPr>
      </w:pPr>
    </w:p>
    <w:p w:rsidR="00861F5D" w:rsidRPr="00193425" w:rsidRDefault="00193425" w:rsidP="00861F5D">
      <w:pPr>
        <w:spacing w:line="276" w:lineRule="auto"/>
        <w:ind w:left="360"/>
        <w:rPr>
          <w:rFonts w:ascii="Times New Roman" w:hAnsi="Times New Roman" w:cs="Times New Roman"/>
          <w:iCs/>
          <w:sz w:val="24"/>
          <w:szCs w:val="24"/>
          <w:u w:val="single"/>
          <w:lang w:val="en-GB"/>
        </w:rPr>
      </w:pPr>
      <w:r w:rsidRPr="00193425">
        <w:rPr>
          <w:rFonts w:ascii="Times New Roman" w:hAnsi="Times New Roman" w:cs="Times New Roman"/>
          <w:iCs/>
          <w:sz w:val="24"/>
          <w:szCs w:val="24"/>
          <w:u w:val="single"/>
          <w:lang w:val="en-GB"/>
        </w:rPr>
        <w:t>Recommended reading:</w:t>
      </w:r>
    </w:p>
    <w:p w:rsidR="00861F5D" w:rsidRPr="00193425" w:rsidRDefault="00861F5D" w:rsidP="00861F5D">
      <w:pPr>
        <w:spacing w:line="276" w:lineRule="auto"/>
        <w:ind w:left="360"/>
        <w:rPr>
          <w:rFonts w:ascii="Times New Roman" w:hAnsi="Times New Roman" w:cs="Times New Roman"/>
          <w:b/>
          <w:iCs/>
          <w:sz w:val="24"/>
          <w:szCs w:val="24"/>
          <w:lang w:val="en-GB"/>
        </w:rPr>
      </w:pPr>
      <w:r w:rsidRPr="00193425">
        <w:rPr>
          <w:rFonts w:ascii="Times New Roman" w:hAnsi="Times New Roman" w:cs="Times New Roman"/>
          <w:b/>
          <w:iCs/>
          <w:sz w:val="24"/>
          <w:szCs w:val="24"/>
          <w:lang w:val="en-GB"/>
        </w:rPr>
        <w:t>CHENG, Anne, 2006. Dějiny čínského myšlení. Překlad Helena Beguivinová, Olga Lomová, David Sehnal, Dušan Vávra. Praha: DharmaGaia, 688 s. ISBN 80-866-8552-7.</w:t>
      </w:r>
    </w:p>
    <w:p w:rsidR="00861F5D" w:rsidRPr="00193425" w:rsidRDefault="00861F5D" w:rsidP="00861F5D">
      <w:pPr>
        <w:spacing w:line="276" w:lineRule="auto"/>
        <w:ind w:left="360"/>
        <w:rPr>
          <w:rFonts w:ascii="Times New Roman" w:hAnsi="Times New Roman" w:cs="Times New Roman"/>
          <w:b/>
          <w:iCs/>
          <w:sz w:val="24"/>
          <w:szCs w:val="24"/>
          <w:lang w:val="en-GB"/>
        </w:rPr>
      </w:pPr>
      <w:r w:rsidRPr="00193425">
        <w:rPr>
          <w:rFonts w:ascii="Times New Roman" w:hAnsi="Times New Roman" w:cs="Times New Roman"/>
          <w:b/>
          <w:iCs/>
          <w:sz w:val="24"/>
          <w:szCs w:val="24"/>
          <w:lang w:val="en-GB"/>
        </w:rPr>
        <w:t>KRÁL, Oldřich, 2005. Čínská filosofie: pohled z dějin. Lásenice: Maxima. 374 s. ISBN 80-901333-8-X</w:t>
      </w:r>
    </w:p>
    <w:p w:rsidR="00861F5D" w:rsidRPr="00193425" w:rsidRDefault="00861F5D" w:rsidP="00861F5D">
      <w:pPr>
        <w:spacing w:line="276" w:lineRule="auto"/>
        <w:ind w:left="360"/>
        <w:rPr>
          <w:rFonts w:ascii="Times New Roman" w:hAnsi="Times New Roman" w:cs="Times New Roman"/>
          <w:iCs/>
          <w:sz w:val="24"/>
          <w:szCs w:val="24"/>
          <w:lang w:val="en-GB"/>
        </w:rPr>
      </w:pPr>
      <w:r w:rsidRPr="00193425">
        <w:rPr>
          <w:rFonts w:ascii="Times New Roman" w:hAnsi="Times New Roman" w:cs="Times New Roman"/>
          <w:iCs/>
          <w:sz w:val="24"/>
          <w:szCs w:val="24"/>
          <w:lang w:val="en-GB"/>
        </w:rPr>
        <w:t>DENECKE,</w:t>
      </w:r>
      <w:r w:rsidR="00193425">
        <w:rPr>
          <w:rFonts w:ascii="Times New Roman" w:hAnsi="Times New Roman" w:cs="Times New Roman"/>
          <w:iCs/>
          <w:sz w:val="24"/>
          <w:szCs w:val="24"/>
          <w:lang w:val="en-GB"/>
        </w:rPr>
        <w:t xml:space="preserve"> Wiebke, 2010. The Dynamics of the Masters L</w:t>
      </w:r>
      <w:r w:rsidRPr="00193425">
        <w:rPr>
          <w:rFonts w:ascii="Times New Roman" w:hAnsi="Times New Roman" w:cs="Times New Roman"/>
          <w:iCs/>
          <w:sz w:val="24"/>
          <w:szCs w:val="24"/>
          <w:lang w:val="en-GB"/>
        </w:rPr>
        <w:t>iterature:</w:t>
      </w:r>
      <w:r w:rsidR="00193425">
        <w:rPr>
          <w:rFonts w:ascii="Times New Roman" w:hAnsi="Times New Roman" w:cs="Times New Roman"/>
          <w:iCs/>
          <w:sz w:val="24"/>
          <w:szCs w:val="24"/>
          <w:lang w:val="en-GB"/>
        </w:rPr>
        <w:t xml:space="preserve"> Early Chinese T</w:t>
      </w:r>
      <w:r w:rsidRPr="00193425">
        <w:rPr>
          <w:rFonts w:ascii="Times New Roman" w:hAnsi="Times New Roman" w:cs="Times New Roman"/>
          <w:iCs/>
          <w:sz w:val="24"/>
          <w:szCs w:val="24"/>
          <w:lang w:val="en-GB"/>
        </w:rPr>
        <w:t>hought from Confucius to Han Feizi. Cambridge, Mass.: Harvard University Asia Center, viii, 370 s. Harvard-Yenching Institute monograph series, 74. ISBN 978-067-4056-091.</w:t>
      </w:r>
    </w:p>
    <w:p w:rsidR="00861F5D" w:rsidRPr="00193425" w:rsidRDefault="00861F5D" w:rsidP="00861F5D">
      <w:pPr>
        <w:spacing w:line="276" w:lineRule="auto"/>
        <w:ind w:left="360"/>
        <w:rPr>
          <w:rFonts w:ascii="Times New Roman" w:hAnsi="Times New Roman" w:cs="Times New Roman"/>
          <w:iCs/>
          <w:sz w:val="24"/>
          <w:szCs w:val="24"/>
          <w:lang w:val="en-GB"/>
        </w:rPr>
      </w:pPr>
      <w:r w:rsidRPr="00193425">
        <w:rPr>
          <w:rFonts w:ascii="Times New Roman" w:hAnsi="Times New Roman" w:cs="Times New Roman"/>
          <w:iCs/>
          <w:sz w:val="24"/>
          <w:szCs w:val="24"/>
          <w:lang w:val="en-GB"/>
        </w:rPr>
        <w:t>SCHWARTZ, Benjamin, 1985. The World of Thought in Ancient China. Cambridge: Harvard University Press. ISBN 0-674-96190-0. (pdf)</w:t>
      </w:r>
    </w:p>
    <w:p w:rsidR="00861F5D" w:rsidRPr="00193425" w:rsidRDefault="00861F5D" w:rsidP="00861F5D">
      <w:pPr>
        <w:spacing w:line="276" w:lineRule="auto"/>
        <w:ind w:left="360"/>
        <w:rPr>
          <w:rFonts w:ascii="Times New Roman" w:hAnsi="Times New Roman" w:cs="Times New Roman"/>
          <w:iCs/>
          <w:sz w:val="24"/>
          <w:szCs w:val="24"/>
          <w:lang w:val="en-GB"/>
        </w:rPr>
      </w:pPr>
      <w:r w:rsidRPr="00193425">
        <w:rPr>
          <w:rFonts w:ascii="Times New Roman" w:hAnsi="Times New Roman" w:cs="Times New Roman"/>
          <w:iCs/>
          <w:sz w:val="24"/>
          <w:szCs w:val="24"/>
          <w:lang w:val="en-GB"/>
        </w:rPr>
        <w:t>GRAHAM, Angus C., 1989. Disputers of the Tao: philosophical argument in ancient China. La Salle: Open Court Publishing. ISBN 0-8126-9087-7. (pdf)</w:t>
      </w:r>
    </w:p>
    <w:p w:rsidR="00861F5D" w:rsidRPr="00193425" w:rsidRDefault="00861F5D" w:rsidP="00861F5D">
      <w:pPr>
        <w:spacing w:line="276" w:lineRule="auto"/>
        <w:ind w:left="360"/>
        <w:rPr>
          <w:rFonts w:ascii="Times New Roman" w:hAnsi="Times New Roman" w:cs="Times New Roman"/>
          <w:iCs/>
          <w:sz w:val="24"/>
          <w:szCs w:val="24"/>
          <w:lang w:val="en-GB"/>
        </w:rPr>
      </w:pPr>
      <w:r w:rsidRPr="00193425">
        <w:rPr>
          <w:rFonts w:ascii="Times New Roman" w:hAnsi="Times New Roman" w:cs="Times New Roman"/>
          <w:iCs/>
          <w:sz w:val="24"/>
          <w:szCs w:val="24"/>
          <w:lang w:val="en-GB"/>
        </w:rPr>
        <w:t>GOLDIN, Paul Rakita, 2011. Confucianism. Berkeley: University of California Press. Ancient philosophies, 9. ISBN 05-202-6970-5.</w:t>
      </w:r>
    </w:p>
    <w:p w:rsidR="00861F5D" w:rsidRPr="00193425" w:rsidRDefault="00861F5D" w:rsidP="00861F5D">
      <w:pPr>
        <w:spacing w:line="276" w:lineRule="auto"/>
        <w:ind w:left="360"/>
        <w:rPr>
          <w:rFonts w:ascii="Times New Roman" w:hAnsi="Times New Roman" w:cs="Times New Roman"/>
          <w:iCs/>
          <w:sz w:val="24"/>
          <w:szCs w:val="24"/>
          <w:lang w:val="en-GB"/>
        </w:rPr>
      </w:pPr>
      <w:r w:rsidRPr="00193425">
        <w:rPr>
          <w:rFonts w:ascii="Times New Roman" w:hAnsi="Times New Roman" w:cs="Times New Roman"/>
          <w:iCs/>
          <w:sz w:val="24"/>
          <w:szCs w:val="24"/>
          <w:lang w:val="en-GB"/>
        </w:rPr>
        <w:t>KOHN, Livia, 2009. Introducing Daoism. New York: Routledge. World religions. ISBN 04-154-3998-1. (pdf)</w:t>
      </w:r>
    </w:p>
    <w:p w:rsidR="00861F5D" w:rsidRPr="00193425" w:rsidRDefault="00861F5D" w:rsidP="00861F5D">
      <w:pPr>
        <w:spacing w:line="276" w:lineRule="auto"/>
        <w:ind w:left="360"/>
        <w:rPr>
          <w:rFonts w:ascii="Times New Roman" w:hAnsi="Times New Roman" w:cs="Times New Roman"/>
          <w:iCs/>
          <w:sz w:val="24"/>
          <w:szCs w:val="24"/>
          <w:lang w:val="en-GB"/>
        </w:rPr>
      </w:pPr>
      <w:r w:rsidRPr="00193425">
        <w:rPr>
          <w:rFonts w:ascii="Times New Roman" w:hAnsi="Times New Roman" w:cs="Times New Roman"/>
          <w:iCs/>
          <w:sz w:val="24"/>
          <w:szCs w:val="24"/>
          <w:lang w:val="en-GB"/>
        </w:rPr>
        <w:t>HARVEY, Peter, 2013. An introduction to Buddhism: teachings, history and practices. Second Edition. New York: Cambridge University Press. ISBN 978-0521676748.</w:t>
      </w:r>
    </w:p>
    <w:p w:rsidR="00861F5D" w:rsidRPr="00193425" w:rsidRDefault="00861F5D" w:rsidP="00861F5D">
      <w:pPr>
        <w:spacing w:line="276" w:lineRule="auto"/>
        <w:ind w:left="360"/>
        <w:rPr>
          <w:rFonts w:ascii="Times New Roman" w:hAnsi="Times New Roman" w:cs="Times New Roman"/>
          <w:iCs/>
          <w:sz w:val="24"/>
          <w:szCs w:val="24"/>
          <w:lang w:val="en-GB"/>
        </w:rPr>
      </w:pPr>
      <w:r w:rsidRPr="00193425">
        <w:rPr>
          <w:rFonts w:ascii="Times New Roman" w:hAnsi="Times New Roman" w:cs="Times New Roman"/>
          <w:iCs/>
          <w:sz w:val="24"/>
          <w:szCs w:val="24"/>
          <w:lang w:val="en-GB"/>
        </w:rPr>
        <w:lastRenderedPageBreak/>
        <w:t>CHANG, Carsun, 1957. Development of Neo-Confucian Thought. Rowman &amp; Littlefield Publishers. ISBN 9780808401056.</w:t>
      </w:r>
    </w:p>
    <w:p w:rsidR="00861F5D" w:rsidRPr="00193425" w:rsidRDefault="00861F5D" w:rsidP="00861F5D">
      <w:pPr>
        <w:spacing w:line="276" w:lineRule="auto"/>
        <w:ind w:left="360"/>
        <w:rPr>
          <w:rFonts w:ascii="Times New Roman" w:hAnsi="Times New Roman" w:cs="Times New Roman"/>
          <w:iCs/>
          <w:sz w:val="24"/>
          <w:szCs w:val="24"/>
          <w:lang w:val="en-GB"/>
        </w:rPr>
      </w:pPr>
      <w:r w:rsidRPr="00193425">
        <w:rPr>
          <w:rFonts w:ascii="Times New Roman" w:hAnsi="Times New Roman" w:cs="Times New Roman"/>
          <w:iCs/>
          <w:sz w:val="24"/>
          <w:szCs w:val="24"/>
          <w:lang w:val="en-GB"/>
        </w:rPr>
        <w:t>FENG, Youlan a Derk BODDE, 1983. A history of Chinese philosophy. Princeton: Princeton University Press. ISBN 978-069-1020-211. (pdf)</w:t>
      </w:r>
    </w:p>
    <w:p w:rsidR="00861F5D" w:rsidRPr="00193425" w:rsidRDefault="00861F5D" w:rsidP="00861F5D">
      <w:pPr>
        <w:spacing w:line="276" w:lineRule="auto"/>
        <w:ind w:left="360"/>
        <w:rPr>
          <w:rFonts w:ascii="Times New Roman" w:hAnsi="Times New Roman" w:cs="Times New Roman"/>
          <w:iCs/>
          <w:sz w:val="24"/>
          <w:szCs w:val="24"/>
          <w:lang w:val="en-GB"/>
        </w:rPr>
      </w:pPr>
      <w:r w:rsidRPr="00193425">
        <w:rPr>
          <w:rFonts w:ascii="Times New Roman" w:hAnsi="Times New Roman" w:cs="Times New Roman"/>
          <w:iCs/>
          <w:sz w:val="24"/>
          <w:szCs w:val="24"/>
          <w:lang w:val="en-GB"/>
        </w:rPr>
        <w:t>LAGERWEY, John a Marc KALINOWSKI, 2010. Early Chinese religion. Boston: Brill. Handbuch der Orientalistik, 21-1 Bd. ISBN 90-041-6835-4.</w:t>
      </w:r>
    </w:p>
    <w:p w:rsidR="00861F5D" w:rsidRPr="00193425" w:rsidRDefault="00861F5D" w:rsidP="00861F5D">
      <w:pPr>
        <w:spacing w:line="276" w:lineRule="auto"/>
        <w:ind w:left="360"/>
        <w:rPr>
          <w:rFonts w:ascii="Times New Roman" w:hAnsi="Times New Roman" w:cs="Times New Roman"/>
          <w:iCs/>
          <w:sz w:val="24"/>
          <w:szCs w:val="24"/>
          <w:lang w:val="en-GB"/>
        </w:rPr>
      </w:pPr>
      <w:r w:rsidRPr="00193425">
        <w:rPr>
          <w:rFonts w:ascii="Times New Roman" w:hAnsi="Times New Roman" w:cs="Times New Roman"/>
          <w:iCs/>
          <w:sz w:val="24"/>
          <w:szCs w:val="24"/>
          <w:lang w:val="en-GB"/>
        </w:rPr>
        <w:t>ZÁDRAPA, Lukáš, 2013. Chan-fej-c'. Praha: Academia, 2 sv. Orient. Praha: Academia. ISBN 978-80-200-1983-7.</w:t>
      </w:r>
    </w:p>
    <w:p w:rsidR="00861F5D" w:rsidRPr="00193425" w:rsidRDefault="00861F5D" w:rsidP="00861F5D">
      <w:pPr>
        <w:spacing w:line="276" w:lineRule="auto"/>
        <w:ind w:left="360"/>
        <w:rPr>
          <w:rFonts w:ascii="Times New Roman" w:hAnsi="Times New Roman" w:cs="Times New Roman"/>
          <w:iCs/>
          <w:sz w:val="24"/>
          <w:szCs w:val="24"/>
          <w:lang w:val="en-GB"/>
        </w:rPr>
      </w:pPr>
      <w:r w:rsidRPr="00193425">
        <w:rPr>
          <w:rFonts w:ascii="Times New Roman" w:hAnsi="Times New Roman" w:cs="Times New Roman"/>
          <w:iCs/>
          <w:sz w:val="24"/>
          <w:szCs w:val="24"/>
          <w:lang w:val="en-GB"/>
        </w:rPr>
        <w:t>ZÁDRAPA, Lukáš, 2019. Sün-c’ tradičně Sün Kchuang. Praha: Academia. ISBN 978-80-200-2956-0.</w:t>
      </w:r>
    </w:p>
    <w:p w:rsidR="00861F5D" w:rsidRPr="00193425" w:rsidRDefault="00861F5D" w:rsidP="00861F5D">
      <w:pPr>
        <w:spacing w:line="276" w:lineRule="auto"/>
        <w:ind w:left="360"/>
        <w:rPr>
          <w:rFonts w:ascii="Times New Roman" w:hAnsi="Times New Roman" w:cs="Times New Roman"/>
          <w:iCs/>
          <w:sz w:val="24"/>
          <w:szCs w:val="24"/>
          <w:lang w:val="en-GB"/>
        </w:rPr>
      </w:pPr>
      <w:r w:rsidRPr="00193425">
        <w:rPr>
          <w:rFonts w:ascii="Times New Roman" w:hAnsi="Times New Roman" w:cs="Times New Roman"/>
          <w:iCs/>
          <w:sz w:val="24"/>
          <w:szCs w:val="24"/>
          <w:lang w:val="en-GB"/>
        </w:rPr>
        <w:t>KRÁL, Oldřich, 2006. Mistr Zhuang: Sebrané spisy. Lásenice: Maxima. ISBN 80-86921-00-X.</w:t>
      </w:r>
    </w:p>
    <w:p w:rsidR="00861F5D" w:rsidRPr="00193425" w:rsidRDefault="00861F5D" w:rsidP="00861F5D">
      <w:pPr>
        <w:spacing w:line="276" w:lineRule="auto"/>
        <w:ind w:left="360"/>
        <w:rPr>
          <w:rFonts w:ascii="Times New Roman" w:hAnsi="Times New Roman" w:cs="Times New Roman"/>
          <w:iCs/>
          <w:sz w:val="24"/>
          <w:szCs w:val="24"/>
          <w:lang w:val="en-GB"/>
        </w:rPr>
      </w:pPr>
      <w:r w:rsidRPr="00193425">
        <w:rPr>
          <w:rFonts w:ascii="Times New Roman" w:hAnsi="Times New Roman" w:cs="Times New Roman"/>
          <w:iCs/>
          <w:sz w:val="24"/>
          <w:szCs w:val="24"/>
          <w:lang w:val="en-GB"/>
        </w:rPr>
        <w:t>SEHNAL, David, 2013. Kniha Laozi: překlad s filologickým komentářem. Praha: Filozofická fakulta Univerzity Karlovy, 465 s. ISBN 978-80-7308-456-1.</w:t>
      </w:r>
    </w:p>
    <w:p w:rsidR="00861F5D" w:rsidRPr="00193425" w:rsidRDefault="00861F5D" w:rsidP="00861F5D">
      <w:pPr>
        <w:spacing w:line="276" w:lineRule="auto"/>
        <w:ind w:left="360"/>
        <w:rPr>
          <w:rFonts w:ascii="Times New Roman" w:hAnsi="Times New Roman" w:cs="Times New Roman"/>
          <w:iCs/>
          <w:sz w:val="24"/>
          <w:szCs w:val="24"/>
          <w:lang w:val="en-GB"/>
        </w:rPr>
      </w:pPr>
      <w:r w:rsidRPr="00193425">
        <w:rPr>
          <w:rFonts w:ascii="Times New Roman" w:hAnsi="Times New Roman" w:cs="Times New Roman"/>
          <w:iCs/>
          <w:sz w:val="24"/>
          <w:szCs w:val="24"/>
          <w:lang w:val="en-GB"/>
        </w:rPr>
        <w:t>VOCHALA, Jaromír, 2009. Konfucius v zrcadle Sebraných výroků. Praha: Academia, 534 s. Orient (Academia). ISBN 978-80-200-1695-9.</w:t>
      </w:r>
    </w:p>
    <w:p w:rsidR="00861F5D" w:rsidRPr="00193425" w:rsidRDefault="00861F5D" w:rsidP="00861F5D">
      <w:pPr>
        <w:spacing w:line="276" w:lineRule="auto"/>
        <w:ind w:left="360"/>
        <w:rPr>
          <w:rFonts w:ascii="Times New Roman" w:hAnsi="Times New Roman" w:cs="Times New Roman"/>
          <w:iCs/>
          <w:sz w:val="24"/>
          <w:szCs w:val="24"/>
          <w:lang w:val="en-GB"/>
        </w:rPr>
      </w:pPr>
      <w:r w:rsidRPr="00193425">
        <w:rPr>
          <w:rFonts w:ascii="Times New Roman" w:hAnsi="Times New Roman" w:cs="Times New Roman"/>
          <w:iCs/>
          <w:sz w:val="24"/>
          <w:szCs w:val="24"/>
          <w:lang w:val="en-GB"/>
        </w:rPr>
        <w:t>BONDY, Egon, 1992. Čínská filosofie: Poznámky k dějinám filosofie II. Praha: Vokno. ISBN 80-85239-22-1.</w:t>
      </w:r>
    </w:p>
    <w:p w:rsidR="00861F5D" w:rsidRPr="00193425" w:rsidRDefault="00861F5D" w:rsidP="00861F5D">
      <w:pPr>
        <w:spacing w:line="276" w:lineRule="auto"/>
        <w:ind w:left="360"/>
        <w:rPr>
          <w:rFonts w:ascii="Times New Roman" w:hAnsi="Times New Roman" w:cs="Times New Roman"/>
          <w:iCs/>
          <w:sz w:val="24"/>
          <w:szCs w:val="24"/>
          <w:lang w:val="en-GB"/>
        </w:rPr>
      </w:pPr>
      <w:r w:rsidRPr="00193425">
        <w:rPr>
          <w:rFonts w:ascii="Times New Roman" w:hAnsi="Times New Roman" w:cs="Times New Roman"/>
          <w:iCs/>
          <w:sz w:val="24"/>
          <w:szCs w:val="24"/>
          <w:lang w:val="en-GB"/>
        </w:rPr>
        <w:t>MACHEK, David, 2017. Čínské myšlení zevnitř. Praha: Karolinum. ISBN 978-80-7308-657-2.</w:t>
      </w:r>
    </w:p>
    <w:sectPr w:rsidR="00861F5D" w:rsidRPr="0019342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E3425" w:rsidRDefault="001E3425">
      <w:pPr>
        <w:spacing w:after="0" w:line="240" w:lineRule="auto"/>
      </w:pPr>
    </w:p>
  </w:endnote>
  <w:endnote w:type="continuationSeparator" w:id="0">
    <w:p w:rsidR="001E3425" w:rsidRDefault="001E342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Mongolian Baiti">
    <w:panose1 w:val="03000500000000000000"/>
    <w:charset w:val="00"/>
    <w:family w:val="script"/>
    <w:pitch w:val="variable"/>
    <w:sig w:usb0="80000023" w:usb1="00000000" w:usb2="00020000" w:usb3="00000000" w:csb0="00000001"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E3425" w:rsidRDefault="001E3425">
      <w:pPr>
        <w:spacing w:after="0" w:line="240" w:lineRule="auto"/>
      </w:pPr>
    </w:p>
  </w:footnote>
  <w:footnote w:type="continuationSeparator" w:id="0">
    <w:p w:rsidR="001E3425" w:rsidRDefault="001E3425">
      <w:pPr>
        <w:spacing w:after="0" w:line="240" w:lineRule="auto"/>
      </w:pP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A9209C"/>
    <w:multiLevelType w:val="hybridMultilevel"/>
    <w:tmpl w:val="81C2591A"/>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1148241D"/>
    <w:multiLevelType w:val="hybridMultilevel"/>
    <w:tmpl w:val="E736A862"/>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1D33"/>
    <w:rsid w:val="00026F73"/>
    <w:rsid w:val="00033369"/>
    <w:rsid w:val="00065E0A"/>
    <w:rsid w:val="0008784A"/>
    <w:rsid w:val="000937A8"/>
    <w:rsid w:val="000A0D61"/>
    <w:rsid w:val="000E57C0"/>
    <w:rsid w:val="00193425"/>
    <w:rsid w:val="00194BC4"/>
    <w:rsid w:val="001E3425"/>
    <w:rsid w:val="00213933"/>
    <w:rsid w:val="00283479"/>
    <w:rsid w:val="002926EF"/>
    <w:rsid w:val="00296489"/>
    <w:rsid w:val="00304D6B"/>
    <w:rsid w:val="00340CFF"/>
    <w:rsid w:val="00353314"/>
    <w:rsid w:val="00392CD9"/>
    <w:rsid w:val="003B53EA"/>
    <w:rsid w:val="003E6C4F"/>
    <w:rsid w:val="004B3708"/>
    <w:rsid w:val="004D4CE7"/>
    <w:rsid w:val="004D6B3F"/>
    <w:rsid w:val="005A39FB"/>
    <w:rsid w:val="005E3E11"/>
    <w:rsid w:val="00811B5E"/>
    <w:rsid w:val="00813D4B"/>
    <w:rsid w:val="00861F5D"/>
    <w:rsid w:val="00891E20"/>
    <w:rsid w:val="008B0F40"/>
    <w:rsid w:val="008B47B6"/>
    <w:rsid w:val="008C3107"/>
    <w:rsid w:val="008F077C"/>
    <w:rsid w:val="00920E5F"/>
    <w:rsid w:val="00992DBA"/>
    <w:rsid w:val="009A23A1"/>
    <w:rsid w:val="00A703A5"/>
    <w:rsid w:val="00AF1388"/>
    <w:rsid w:val="00C01D33"/>
    <w:rsid w:val="00C55CFC"/>
    <w:rsid w:val="00C80ED5"/>
    <w:rsid w:val="00C83DD8"/>
    <w:rsid w:val="00C90167"/>
    <w:rsid w:val="00CF7A72"/>
    <w:rsid w:val="00D42F60"/>
    <w:rsid w:val="00D67EBE"/>
    <w:rsid w:val="00DC587C"/>
    <w:rsid w:val="00DD11C5"/>
    <w:rsid w:val="00DE1FEC"/>
    <w:rsid w:val="00DF7B27"/>
    <w:rsid w:val="00E965EC"/>
    <w:rsid w:val="00EA53E5"/>
    <w:rsid w:val="00EE6350"/>
    <w:rsid w:val="00F0165F"/>
    <w:rsid w:val="00F100C0"/>
    <w:rsid w:val="00F64E59"/>
    <w:rsid w:val="00FD143B"/>
  </w:rsids>
  <m:mathPr>
    <m:mathFont m:val="Cambria Math"/>
    <m:brkBin m:val="before"/>
    <m:brkBinSub m:val="--"/>
    <m:smallFrac m:val="0"/>
    <m:dispDef/>
    <m:lMargin m:val="0"/>
    <m:rMargin m:val="0"/>
    <m:defJc m:val="centerGroup"/>
    <m:wrapIndent m:val="1440"/>
    <m:intLim m:val="subSup"/>
    <m:naryLim m:val="undOvr"/>
  </m:mathPr>
  <w:themeFontLang w:val="cs-CZ" w:eastAsia="zh-TW" w:bidi="mn-Mong-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739D9C"/>
  <w15:docId w15:val="{910F97C2-EC93-4BEB-A846-AEA77A844C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cs-CZ"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C80ED5"/>
    <w:pPr>
      <w:ind w:left="720"/>
      <w:contextualSpacing/>
    </w:pPr>
  </w:style>
  <w:style w:type="paragraph" w:styleId="Textbubliny">
    <w:name w:val="Balloon Text"/>
    <w:basedOn w:val="Normln"/>
    <w:link w:val="TextbublinyChar"/>
    <w:uiPriority w:val="99"/>
    <w:semiHidden/>
    <w:unhideWhenUsed/>
    <w:rsid w:val="009A23A1"/>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9A23A1"/>
    <w:rPr>
      <w:rFonts w:ascii="Segoe UI" w:hAnsi="Segoe UI" w:cs="Segoe UI"/>
      <w:sz w:val="18"/>
      <w:szCs w:val="18"/>
    </w:rPr>
  </w:style>
  <w:style w:type="paragraph" w:styleId="Zhlav">
    <w:name w:val="header"/>
    <w:basedOn w:val="Normln"/>
    <w:link w:val="ZhlavChar"/>
    <w:uiPriority w:val="99"/>
    <w:unhideWhenUsed/>
    <w:rsid w:val="00861F5D"/>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861F5D"/>
  </w:style>
  <w:style w:type="paragraph" w:styleId="Zpat">
    <w:name w:val="footer"/>
    <w:basedOn w:val="Normln"/>
    <w:link w:val="ZpatChar"/>
    <w:uiPriority w:val="99"/>
    <w:unhideWhenUsed/>
    <w:rsid w:val="00861F5D"/>
    <w:pPr>
      <w:tabs>
        <w:tab w:val="center" w:pos="4536"/>
        <w:tab w:val="right" w:pos="9072"/>
      </w:tabs>
      <w:spacing w:after="0" w:line="240" w:lineRule="auto"/>
    </w:pPr>
  </w:style>
  <w:style w:type="character" w:customStyle="1" w:styleId="ZpatChar">
    <w:name w:val="Zápatí Char"/>
    <w:basedOn w:val="Standardnpsmoodstavce"/>
    <w:link w:val="Zpat"/>
    <w:uiPriority w:val="99"/>
    <w:rsid w:val="00861F5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3</Pages>
  <Words>805</Words>
  <Characters>4756</Characters>
  <Application>Microsoft Office Word</Application>
  <DocSecurity>0</DocSecurity>
  <Lines>39</Lines>
  <Paragraphs>11</Paragraphs>
  <ScaleCrop>false</ScaleCrop>
  <HeadingPairs>
    <vt:vector size="2" baseType="variant">
      <vt:variant>
        <vt:lpstr>Název</vt:lpstr>
      </vt:variant>
      <vt:variant>
        <vt:i4>1</vt:i4>
      </vt:variant>
    </vt:vector>
  </HeadingPairs>
  <TitlesOfParts>
    <vt:vector size="1" baseType="lpstr">
      <vt:lpstr/>
    </vt:vector>
  </TitlesOfParts>
  <Company>Microsoft</Company>
  <LinksUpToDate>false</LinksUpToDate>
  <CharactersWithSpaces>5550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Václav Valtr</dc:creator>
  <cp:lastModifiedBy>FFUK</cp:lastModifiedBy>
  <cp:revision>6</cp:revision>
  <cp:lastPrinted>2020-09-23T09:42:00Z</cp:lastPrinted>
  <dcterms:created xsi:type="dcterms:W3CDTF">2024-02-01T14:29:00Z</dcterms:created>
  <dcterms:modified xsi:type="dcterms:W3CDTF">2024-03-30T08:19:00Z</dcterms:modified>
</cp:coreProperties>
</file>