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cs="Calibri" w:asciiTheme="minorAscii" w:hAnsiTheme="minorAscii"/>
          <w:sz w:val="24"/>
          <w:szCs w:val="24"/>
          <w:lang w:val="en-GB"/>
        </w:rPr>
      </w:pPr>
      <w:r>
        <w:rPr>
          <w:rFonts w:hint="default" w:cs="Calibri" w:asciiTheme="minorAscii" w:hAnsiTheme="minorAscii"/>
          <w:sz w:val="24"/>
          <w:szCs w:val="24"/>
          <w:lang w:val="en-GB"/>
        </w:rPr>
        <w:drawing>
          <wp:inline distT="0" distB="0" distL="114300" distR="114300">
            <wp:extent cx="960755" cy="960755"/>
            <wp:effectExtent l="0" t="0" r="4445" b="4445"/>
            <wp:docPr id="1" name="图片 1" descr="1584115242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84115242490"/>
                    <pic:cNvPicPr>
                      <a:picLocks noChangeAspect="1"/>
                    </pic:cNvPicPr>
                  </pic:nvPicPr>
                  <pic:blipFill>
                    <a:blip r:embed="rId4"/>
                    <a:stretch>
                      <a:fillRect/>
                    </a:stretch>
                  </pic:blipFill>
                  <pic:spPr>
                    <a:xfrm>
                      <a:off x="0" y="0"/>
                      <a:ext cx="960755" cy="960755"/>
                    </a:xfrm>
                    <a:prstGeom prst="rect">
                      <a:avLst/>
                    </a:prstGeom>
                  </pic:spPr>
                </pic:pic>
              </a:graphicData>
            </a:graphic>
          </wp:inline>
        </w:drawing>
      </w:r>
    </w:p>
    <w:p>
      <w:pPr>
        <w:jc w:val="center"/>
        <w:rPr>
          <w:rFonts w:hint="default" w:cs="Calibri" w:asciiTheme="minorAscii" w:hAnsiTheme="minorAscii"/>
          <w:sz w:val="24"/>
          <w:szCs w:val="24"/>
          <w:lang w:val="en-GB"/>
        </w:rPr>
      </w:pPr>
    </w:p>
    <w:p>
      <w:pPr>
        <w:jc w:val="center"/>
        <w:rPr>
          <w:rFonts w:hint="default" w:cs="Calibri" w:asciiTheme="minorAscii" w:hAnsiTheme="minorAscii"/>
          <w:b/>
          <w:bCs/>
          <w:sz w:val="24"/>
          <w:szCs w:val="24"/>
          <w:lang w:val="en-US" w:eastAsia="zh-CN"/>
        </w:rPr>
      </w:pPr>
      <w:r>
        <w:rPr>
          <w:rFonts w:hint="default" w:cs="Calibri" w:asciiTheme="minorAscii" w:hAnsiTheme="minorAscii"/>
          <w:b/>
          <w:bCs/>
          <w:sz w:val="24"/>
          <w:szCs w:val="24"/>
          <w:lang w:val="en-GB" w:eastAsia="zh-CN"/>
        </w:rPr>
        <w:t>Shanghai Normal University</w:t>
      </w:r>
      <w:r>
        <w:rPr>
          <w:rFonts w:hint="default" w:cs="Calibri" w:asciiTheme="minorAscii" w:hAnsiTheme="minorAscii"/>
          <w:b/>
          <w:bCs/>
          <w:sz w:val="24"/>
          <w:szCs w:val="24"/>
          <w:lang w:val="en-US" w:eastAsia="zh-CN"/>
        </w:rPr>
        <w:t>上海师范大学</w:t>
      </w:r>
    </w:p>
    <w:p>
      <w:pPr>
        <w:jc w:val="both"/>
        <w:rPr>
          <w:rFonts w:hint="default" w:cs="Calibri" w:asciiTheme="minorAscii" w:hAnsiTheme="minorAscii"/>
          <w:b/>
          <w:sz w:val="24"/>
          <w:szCs w:val="24"/>
        </w:rPr>
      </w:pPr>
    </w:p>
    <w:p>
      <w:pPr>
        <w:jc w:val="both"/>
        <w:rPr>
          <w:rFonts w:hint="default" w:cs="Calibri" w:asciiTheme="minorAscii" w:hAnsiTheme="minorAscii"/>
          <w:b/>
          <w:bCs/>
          <w:sz w:val="24"/>
          <w:szCs w:val="24"/>
          <w:lang w:val="en-GB" w:eastAsia="zh-CN"/>
        </w:rPr>
      </w:pPr>
      <w:r>
        <w:rPr>
          <w:rFonts w:hint="default" w:cs="Calibri" w:asciiTheme="minorAscii" w:hAnsiTheme="minorAscii"/>
          <w:b/>
          <w:sz w:val="24"/>
          <w:szCs w:val="24"/>
        </w:rPr>
        <w:t xml:space="preserve">Course </w:t>
      </w:r>
      <w:r>
        <w:rPr>
          <w:rFonts w:hint="default" w:cs="Calibri" w:asciiTheme="minorAscii" w:hAnsiTheme="minorAscii"/>
          <w:b/>
          <w:sz w:val="24"/>
          <w:szCs w:val="24"/>
          <w:lang w:val="en-US"/>
        </w:rPr>
        <w:t>Title</w:t>
      </w:r>
      <w:r>
        <w:rPr>
          <w:rFonts w:hint="default" w:cs="Calibri" w:asciiTheme="minorAscii" w:hAnsiTheme="minorAscii"/>
          <w:b/>
          <w:sz w:val="24"/>
          <w:szCs w:val="24"/>
        </w:rPr>
        <w:t>:</w:t>
      </w:r>
      <w:r>
        <w:rPr>
          <w:rFonts w:hint="default" w:cs="Calibri" w:asciiTheme="minorAscii" w:hAnsiTheme="minorAscii"/>
          <w:b/>
          <w:sz w:val="24"/>
          <w:szCs w:val="24"/>
          <w:lang w:val="en-US"/>
        </w:rPr>
        <w:t xml:space="preserve"> </w:t>
      </w:r>
      <w:r>
        <w:rPr>
          <w:rFonts w:hint="default" w:cs="Calibri" w:asciiTheme="minorAscii" w:hAnsiTheme="minorAscii"/>
          <w:b/>
          <w:bCs/>
          <w:sz w:val="24"/>
          <w:szCs w:val="24"/>
          <w:lang w:val="en-GB" w:eastAsia="zh-CN"/>
        </w:rPr>
        <w:t xml:space="preserve">A Transcultural Perspective on Irony: Socrates and </w:t>
      </w:r>
      <w:r>
        <w:rPr>
          <w:rFonts w:hint="default" w:cs="Calibri" w:asciiTheme="minorAscii" w:hAnsiTheme="minorAscii"/>
          <w:b/>
          <w:bCs/>
          <w:sz w:val="24"/>
          <w:szCs w:val="24"/>
          <w:lang w:val="en-GB" w:eastAsia="zh-TW"/>
        </w:rPr>
        <w:t>Kǒngzǐ</w:t>
      </w:r>
      <w:r>
        <w:rPr>
          <w:rFonts w:hint="default" w:cs="Calibri" w:asciiTheme="minorAscii" w:hAnsiTheme="minorAscii"/>
          <w:b/>
          <w:bCs/>
          <w:sz w:val="24"/>
          <w:szCs w:val="24"/>
          <w:lang w:val="en-GB" w:eastAsia="zh-CN"/>
        </w:rPr>
        <w:t xml:space="preserve"> </w:t>
      </w:r>
    </w:p>
    <w:p>
      <w:pPr>
        <w:jc w:val="both"/>
        <w:rPr>
          <w:rFonts w:hint="default" w:cs="Calibri" w:asciiTheme="minorAscii" w:hAnsiTheme="minorAscii"/>
          <w:b/>
          <w:bCs/>
          <w:sz w:val="24"/>
          <w:szCs w:val="24"/>
          <w:lang w:val="en-GB" w:eastAsia="zh-CN"/>
        </w:rPr>
      </w:pPr>
      <w:r>
        <w:rPr>
          <w:rFonts w:hint="default" w:cs="Calibri" w:asciiTheme="minorAscii" w:hAnsiTheme="minorAscii"/>
          <w:b/>
          <w:bCs/>
          <w:sz w:val="24"/>
          <w:szCs w:val="24"/>
          <w:lang w:val="en-GB" w:eastAsia="zh-CN"/>
        </w:rPr>
        <w:t>跨文化视域下的irony研究：苏格拉底</w:t>
      </w:r>
      <w:r>
        <w:rPr>
          <w:rFonts w:hint="default" w:cs="Calibri" w:asciiTheme="minorAscii" w:hAnsiTheme="minorAscii"/>
          <w:b/>
          <w:bCs/>
          <w:sz w:val="24"/>
          <w:szCs w:val="24"/>
          <w:lang w:val="en-GB" w:eastAsia="zh-CN"/>
        </w:rPr>
        <w:t>与</w:t>
      </w:r>
      <w:r>
        <w:rPr>
          <w:rFonts w:hint="default" w:cs="Calibri" w:asciiTheme="minorAscii" w:hAnsiTheme="minorAscii"/>
          <w:b/>
          <w:bCs/>
          <w:sz w:val="24"/>
          <w:szCs w:val="24"/>
          <w:lang w:val="en-GB" w:eastAsia="zh-CN"/>
        </w:rPr>
        <w:t>孔子</w:t>
      </w:r>
    </w:p>
    <w:p>
      <w:pPr>
        <w:jc w:val="both"/>
        <w:rPr>
          <w:rFonts w:hint="default" w:cs="Calibri" w:asciiTheme="minorAscii" w:hAnsiTheme="minorAscii"/>
          <w:sz w:val="24"/>
          <w:szCs w:val="24"/>
        </w:rPr>
      </w:pPr>
      <w:r>
        <w:rPr>
          <w:rFonts w:hint="default" w:cs="Calibri" w:asciiTheme="minorAscii" w:hAnsiTheme="minorAscii"/>
          <w:b/>
          <w:sz w:val="24"/>
          <w:szCs w:val="24"/>
        </w:rPr>
        <w:t xml:space="preserve">Language of </w:t>
      </w:r>
      <w:r>
        <w:rPr>
          <w:rFonts w:hint="default" w:cs="Calibri" w:asciiTheme="minorAscii" w:hAnsiTheme="minorAscii"/>
          <w:b/>
          <w:sz w:val="24"/>
          <w:szCs w:val="24"/>
          <w:lang w:val="en-GB"/>
        </w:rPr>
        <w:t>I</w:t>
      </w:r>
      <w:r>
        <w:rPr>
          <w:rFonts w:hint="default" w:cs="Calibri" w:asciiTheme="minorAscii" w:hAnsiTheme="minorAscii"/>
          <w:b/>
          <w:sz w:val="24"/>
          <w:szCs w:val="24"/>
        </w:rPr>
        <w:t>nstruction:</w:t>
      </w:r>
      <w:r>
        <w:rPr>
          <w:rFonts w:hint="default" w:cs="Calibri" w:asciiTheme="minorAscii" w:hAnsiTheme="minorAscii"/>
          <w:sz w:val="24"/>
          <w:szCs w:val="24"/>
        </w:rPr>
        <w:t xml:space="preserve"> </w:t>
      </w:r>
      <w:r>
        <w:rPr>
          <w:rFonts w:hint="default" w:cs="Calibri" w:asciiTheme="minorAscii" w:hAnsiTheme="minorAscii"/>
          <w:sz w:val="24"/>
          <w:szCs w:val="24"/>
        </w:rPr>
        <w:tab/>
      </w:r>
      <w:r>
        <w:rPr>
          <w:rFonts w:hint="default" w:cs="Calibri" w:asciiTheme="minorAscii" w:hAnsiTheme="minorAscii"/>
          <w:sz w:val="24"/>
          <w:szCs w:val="24"/>
          <w:lang w:val="en-US"/>
        </w:rPr>
        <w:t xml:space="preserve">Chinese and </w:t>
      </w:r>
      <w:r>
        <w:rPr>
          <w:rFonts w:hint="default" w:cs="Calibri" w:asciiTheme="minorAscii" w:hAnsiTheme="minorAscii"/>
          <w:sz w:val="24"/>
          <w:szCs w:val="24"/>
        </w:rPr>
        <w:t>English</w:t>
      </w:r>
    </w:p>
    <w:p>
      <w:pPr>
        <w:jc w:val="both"/>
        <w:rPr>
          <w:rFonts w:hint="default" w:cs="Calibri" w:asciiTheme="minorAscii" w:hAnsiTheme="minorAscii"/>
          <w:sz w:val="24"/>
          <w:szCs w:val="24"/>
          <w:lang w:val="en-GB"/>
        </w:rPr>
      </w:pPr>
      <w:r>
        <w:rPr>
          <w:rFonts w:hint="default" w:cs="Calibri" w:asciiTheme="minorAscii" w:hAnsiTheme="minorAscii"/>
          <w:b/>
          <w:sz w:val="24"/>
          <w:szCs w:val="24"/>
          <w:lang w:val="en-GB"/>
        </w:rPr>
        <w:t>Instruct</w:t>
      </w:r>
      <w:r>
        <w:rPr>
          <w:rFonts w:hint="default" w:cs="Calibri" w:asciiTheme="minorAscii" w:hAnsiTheme="minorAscii"/>
          <w:b/>
          <w:sz w:val="24"/>
          <w:szCs w:val="24"/>
        </w:rPr>
        <w:t>or:</w:t>
      </w:r>
      <w:r>
        <w:rPr>
          <w:rFonts w:hint="default" w:cs="Calibri" w:asciiTheme="minorAscii" w:hAnsiTheme="minorAscii"/>
          <w:sz w:val="24"/>
          <w:szCs w:val="24"/>
        </w:rPr>
        <w:t xml:space="preserve"> </w:t>
      </w:r>
      <w:r>
        <w:rPr>
          <w:rFonts w:hint="default" w:cs="Calibri" w:asciiTheme="minorAscii" w:hAnsiTheme="minorAscii"/>
          <w:sz w:val="24"/>
          <w:szCs w:val="24"/>
          <w:lang w:val="en-GB"/>
        </w:rPr>
        <w:t xml:space="preserve">Assistant </w:t>
      </w:r>
      <w:r>
        <w:rPr>
          <w:rFonts w:hint="default" w:cs="Calibri" w:asciiTheme="minorAscii" w:hAnsiTheme="minorAscii"/>
          <w:sz w:val="24"/>
          <w:szCs w:val="24"/>
        </w:rPr>
        <w:t xml:space="preserve">Professor </w:t>
      </w:r>
      <w:r>
        <w:rPr>
          <w:rFonts w:hint="default" w:cs="Calibri" w:asciiTheme="minorAscii" w:hAnsiTheme="minorAscii"/>
          <w:sz w:val="24"/>
          <w:szCs w:val="24"/>
          <w:lang w:val="en-GB"/>
        </w:rPr>
        <w:t xml:space="preserve">Dimitra Amarantidou </w:t>
      </w:r>
      <w:r>
        <w:rPr>
          <w:rFonts w:hint="default" w:cs="Calibri" w:asciiTheme="minorAscii" w:hAnsiTheme="minorAscii"/>
          <w:sz w:val="24"/>
          <w:szCs w:val="24"/>
          <w:lang w:val="en-US" w:eastAsia="zh-CN"/>
        </w:rPr>
        <w:t>易冬蘭</w:t>
      </w:r>
    </w:p>
    <w:p>
      <w:pPr>
        <w:jc w:val="center"/>
        <w:rPr>
          <w:rFonts w:hint="default" w:cs="Calibri" w:asciiTheme="minorAscii" w:hAnsiTheme="minorAscii"/>
          <w:b/>
          <w:bCs/>
          <w:sz w:val="24"/>
          <w:szCs w:val="24"/>
          <w:lang w:val="en-US" w:eastAsia="zh-CN"/>
        </w:rPr>
      </w:pPr>
      <w:bookmarkStart w:id="0" w:name="_GoBack"/>
      <w:bookmarkEnd w:id="0"/>
    </w:p>
    <w:p>
      <w:pPr>
        <w:jc w:val="center"/>
        <w:rPr>
          <w:rFonts w:hint="default" w:cs="Calibri" w:asciiTheme="minorAscii" w:hAnsiTheme="minorAscii"/>
          <w:b/>
          <w:bCs/>
          <w:sz w:val="24"/>
          <w:szCs w:val="24"/>
          <w:lang w:val="en-GB" w:eastAsia="zh-CN"/>
        </w:rPr>
      </w:pPr>
    </w:p>
    <w:p>
      <w:pPr>
        <w:spacing w:line="360" w:lineRule="auto"/>
        <w:rPr>
          <w:rFonts w:hint="default" w:cs="Times New Roman" w:asciiTheme="minorAscii" w:hAnsiTheme="minorAscii"/>
          <w:sz w:val="24"/>
          <w:szCs w:val="24"/>
          <w:lang w:val="en-GB"/>
        </w:rPr>
      </w:pPr>
    </w:p>
    <w:p>
      <w:pPr>
        <w:spacing w:line="360" w:lineRule="auto"/>
        <w:rPr>
          <w:rFonts w:hint="default" w:cs="Times New Roman" w:asciiTheme="minorAscii" w:hAnsiTheme="minorAscii"/>
          <w:b/>
          <w:bCs/>
          <w:sz w:val="24"/>
          <w:szCs w:val="24"/>
        </w:rPr>
      </w:pPr>
      <w:r>
        <w:rPr>
          <w:rFonts w:hint="default" w:cs="Times New Roman" w:asciiTheme="minorAscii" w:hAnsiTheme="minorAscii"/>
          <w:b/>
          <w:bCs/>
          <w:sz w:val="24"/>
          <w:szCs w:val="24"/>
          <w:lang w:val="en-GB"/>
        </w:rPr>
        <w:t xml:space="preserve">Course Description </w:t>
      </w:r>
      <w:r>
        <w:rPr>
          <w:rFonts w:hint="default" w:cs="Times New Roman" w:asciiTheme="minorAscii" w:hAnsiTheme="minorAscii"/>
          <w:b/>
          <w:bCs/>
          <w:sz w:val="24"/>
          <w:szCs w:val="24"/>
        </w:rPr>
        <w:t>课程介绍：</w:t>
      </w:r>
    </w:p>
    <w:p>
      <w:pPr>
        <w:spacing w:after="100" w:line="360" w:lineRule="auto"/>
        <w:contextualSpacing/>
        <w:rPr>
          <w:rFonts w:hint="default" w:cs="Times New Roman" w:asciiTheme="minorAscii" w:hAnsiTheme="minorAscii"/>
          <w:sz w:val="24"/>
          <w:szCs w:val="24"/>
          <w:lang w:val="en-GB"/>
        </w:rPr>
      </w:pPr>
      <w:r>
        <w:rPr>
          <w:rFonts w:hint="default" w:cs="Times New Roman" w:asciiTheme="minorAscii" w:hAnsiTheme="minorAscii"/>
          <w:sz w:val="24"/>
          <w:szCs w:val="24"/>
          <w:lang w:val="en-GB"/>
        </w:rPr>
        <w:t>This course looks at irony as a linguistic trope, a discursive mechanism, and a philosophical stance in the Western and the Chinese traditions through Socrates (</w:t>
      </w:r>
      <w:r>
        <w:rPr>
          <w:rFonts w:hint="default" w:cs="Times New Roman" w:asciiTheme="minorAscii" w:hAnsiTheme="minorAscii"/>
          <w:sz w:val="24"/>
          <w:szCs w:val="24"/>
          <w:lang w:val="el-GR"/>
        </w:rPr>
        <w:t>Σωκράτης</w:t>
      </w:r>
      <w:r>
        <w:rPr>
          <w:rFonts w:hint="default" w:cs="Times New Roman" w:asciiTheme="minorAscii" w:hAnsiTheme="minorAscii"/>
          <w:sz w:val="24"/>
          <w:szCs w:val="24"/>
          <w:lang w:val="en-US"/>
        </w:rPr>
        <w:t xml:space="preserve"> </w:t>
      </w:r>
      <w:r>
        <w:rPr>
          <w:rFonts w:hint="default" w:cs="Times New Roman" w:asciiTheme="minorAscii" w:hAnsiTheme="minorAscii"/>
          <w:sz w:val="24"/>
          <w:szCs w:val="24"/>
          <w:lang w:val="en-GB"/>
        </w:rPr>
        <w:t xml:space="preserve">469-399 </w:t>
      </w:r>
      <w:r>
        <w:rPr>
          <w:rFonts w:hint="default" w:cs="Times New Roman" w:asciiTheme="minorAscii" w:hAnsiTheme="minorAscii"/>
          <w:sz w:val="24"/>
          <w:szCs w:val="24"/>
          <w:lang w:val="en-GB"/>
        </w:rPr>
        <w:t>BCE</w:t>
      </w:r>
      <w:r>
        <w:rPr>
          <w:rFonts w:hint="default" w:cs="Times New Roman" w:asciiTheme="minorAscii" w:hAnsiTheme="minorAscii"/>
          <w:sz w:val="24"/>
          <w:szCs w:val="24"/>
          <w:lang w:val="en-GB"/>
        </w:rPr>
        <w:t xml:space="preserve">) and </w:t>
      </w:r>
      <w:r>
        <w:rPr>
          <w:rFonts w:hint="default" w:cs="Times New Roman" w:asciiTheme="minorAscii" w:hAnsiTheme="minorAscii"/>
          <w:color w:val="000000" w:themeColor="text1"/>
          <w:sz w:val="24"/>
          <w:szCs w:val="24"/>
          <w:lang w:val="en-GB" w:eastAsia="zh-TW"/>
          <w14:textFill>
            <w14:solidFill>
              <w14:schemeClr w14:val="tx1"/>
            </w14:solidFill>
          </w14:textFill>
        </w:rPr>
        <w:t>Kǒngzǐ (</w:t>
      </w:r>
      <w:r>
        <w:rPr>
          <w:rFonts w:hint="default" w:cs="Times New Roman" w:asciiTheme="minorAscii" w:hAnsiTheme="minorAscii"/>
          <w:color w:val="000000" w:themeColor="text1"/>
          <w:sz w:val="24"/>
          <w:szCs w:val="24"/>
          <w14:textFill>
            <w14:solidFill>
              <w14:schemeClr w14:val="tx1"/>
            </w14:solidFill>
          </w14:textFill>
        </w:rPr>
        <w:t xml:space="preserve">孔子 </w:t>
      </w:r>
      <w:r>
        <w:rPr>
          <w:rFonts w:hint="default" w:cs="Times New Roman" w:asciiTheme="minorAscii" w:hAnsiTheme="minorAscii"/>
          <w:color w:val="000000" w:themeColor="text1"/>
          <w:sz w:val="24"/>
          <w:szCs w:val="24"/>
          <w:lang w:val="en-GB" w:eastAsia="zh-TW"/>
          <w14:textFill>
            <w14:solidFill>
              <w14:schemeClr w14:val="tx1"/>
            </w14:solidFill>
          </w14:textFill>
        </w:rPr>
        <w:t xml:space="preserve">479-551 </w:t>
      </w:r>
      <w:r>
        <w:rPr>
          <w:rFonts w:hint="default" w:cs="Times New Roman" w:asciiTheme="minorAscii" w:hAnsiTheme="minorAscii"/>
          <w:sz w:val="24"/>
          <w:szCs w:val="24"/>
          <w:lang w:val="en-GB"/>
        </w:rPr>
        <w:t>BCE</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sz w:val="24"/>
          <w:szCs w:val="24"/>
          <w:lang w:val="en-GB"/>
        </w:rPr>
        <w:t>. Specifically, w</w:t>
      </w:r>
      <w:r>
        <w:rPr>
          <w:rFonts w:hint="default" w:cs="Times New Roman" w:asciiTheme="minorAscii" w:hAnsiTheme="minorAscii"/>
          <w:color w:val="000000" w:themeColor="text1"/>
          <w:sz w:val="24"/>
          <w:szCs w:val="24"/>
          <w:lang w:val="en-GB" w:eastAsia="zh-TW"/>
          <w14:textFill>
            <w14:solidFill>
              <w14:schemeClr w14:val="tx1"/>
            </w14:solidFill>
          </w14:textFill>
        </w:rPr>
        <w:t>e will look at two manifestations of irony</w:t>
      </w:r>
      <w:r>
        <w:rPr>
          <w:rFonts w:hint="default" w:cs="Times New Roman" w:asciiTheme="minorAscii" w:hAnsiTheme="minorAscii"/>
          <w:color w:val="000000" w:themeColor="text1"/>
          <w:sz w:val="24"/>
          <w:szCs w:val="24"/>
          <w14:textFill>
            <w14:solidFill>
              <w14:schemeClr w14:val="tx1"/>
            </w14:solidFill>
          </w14:textFill>
        </w:rPr>
        <w:t xml:space="preserve"> </w:t>
      </w:r>
      <w:r>
        <w:rPr>
          <w:rFonts w:hint="default" w:cs="Times New Roman" w:asciiTheme="minorAscii" w:hAnsiTheme="minorAscii"/>
          <w:color w:val="000000" w:themeColor="text1"/>
          <w:sz w:val="24"/>
          <w:szCs w:val="24"/>
          <w:lang w:val="en-GB"/>
          <w14:textFill>
            <w14:solidFill>
              <w14:schemeClr w14:val="tx1"/>
            </w14:solidFill>
          </w14:textFill>
        </w:rPr>
        <w:t>in Socratic and early Confucian thought</w:t>
      </w:r>
      <w:r>
        <w:rPr>
          <w:rFonts w:hint="default" w:cs="Times New Roman" w:asciiTheme="minorAscii" w:hAnsiTheme="minorAscii"/>
          <w:color w:val="000000" w:themeColor="text1"/>
          <w:sz w:val="24"/>
          <w:szCs w:val="24"/>
          <w:lang w:val="en-GB" w:eastAsia="zh-TW"/>
          <w14:textFill>
            <w14:solidFill>
              <w14:schemeClr w14:val="tx1"/>
            </w14:solidFill>
          </w14:textFill>
        </w:rPr>
        <w:t>: linguistic irony, or irony “in a narrow sense,” and discursive irony, or irony “in a broad sense.” Linguistic irony is a feature of specific assertions, whereas discursive irony is a philosophical attitude and a general function of discourse. T</w:t>
      </w:r>
      <w:r>
        <w:rPr>
          <w:rFonts w:hint="default" w:cs="Times New Roman" w:asciiTheme="minorAscii" w:hAnsiTheme="minorAscii"/>
          <w:sz w:val="24"/>
          <w:szCs w:val="24"/>
          <w:lang w:val="en-GB"/>
        </w:rPr>
        <w:t xml:space="preserve">he sixteen (16) lectures will be divided into two parts. </w:t>
      </w:r>
    </w:p>
    <w:p>
      <w:pPr>
        <w:spacing w:after="100" w:line="360" w:lineRule="auto"/>
        <w:contextualSpacing/>
        <w:rPr>
          <w:rFonts w:hint="default" w:cs="Times New Roman" w:asciiTheme="minorAscii" w:hAnsiTheme="minorAscii"/>
          <w:sz w:val="24"/>
          <w:szCs w:val="24"/>
          <w:lang w:val="en-GB"/>
        </w:rPr>
      </w:pPr>
    </w:p>
    <w:p>
      <w:pPr>
        <w:spacing w:after="100" w:line="360" w:lineRule="auto"/>
        <w:contextualSpacing/>
        <w:rPr>
          <w:rFonts w:hint="default" w:cs="Times New Roman" w:asciiTheme="minorAscii" w:hAnsiTheme="minorAscii"/>
          <w:color w:val="000000" w:themeColor="text1"/>
          <w:sz w:val="24"/>
          <w:szCs w:val="24"/>
          <w14:textFill>
            <w14:solidFill>
              <w14:schemeClr w14:val="tx1"/>
            </w14:solidFill>
          </w14:textFill>
        </w:rPr>
      </w:pPr>
      <w:r>
        <w:rPr>
          <w:rFonts w:hint="default" w:cs="Times New Roman" w:asciiTheme="minorAscii" w:hAnsiTheme="minorAscii"/>
          <w:sz w:val="24"/>
          <w:szCs w:val="24"/>
          <w:lang w:val="en-GB"/>
        </w:rPr>
        <w:t xml:space="preserve">In the </w:t>
      </w:r>
      <w:r>
        <w:rPr>
          <w:rFonts w:hint="default" w:cs="Times New Roman" w:asciiTheme="minorAscii" w:hAnsiTheme="minorAscii"/>
          <w:b/>
          <w:bCs/>
          <w:sz w:val="24"/>
          <w:szCs w:val="24"/>
          <w:lang w:val="en-GB"/>
        </w:rPr>
        <w:t>First Part</w:t>
      </w:r>
      <w:r>
        <w:rPr>
          <w:rFonts w:hint="default" w:cs="Times New Roman" w:asciiTheme="minorAscii" w:hAnsiTheme="minorAscii"/>
          <w:sz w:val="24"/>
          <w:szCs w:val="24"/>
          <w:lang w:val="en-GB"/>
        </w:rPr>
        <w:t xml:space="preserve"> (Lectures 1-8), we will focus on instances of Socratic irony (eirōneia</w:t>
      </w:r>
      <w:r>
        <w:rPr>
          <w:rFonts w:hint="default" w:cs="Times New Roman" w:asciiTheme="minorAscii" w:hAnsiTheme="minorAscii"/>
          <w:sz w:val="24"/>
          <w:szCs w:val="24"/>
          <w:lang w:val="en-US"/>
        </w:rPr>
        <w:t xml:space="preserve"> </w:t>
      </w:r>
      <w:r>
        <w:rPr>
          <w:rFonts w:hint="default" w:cs="Times New Roman" w:asciiTheme="minorAscii" w:hAnsiTheme="minorAscii"/>
          <w:sz w:val="24"/>
          <w:szCs w:val="24"/>
          <w:lang w:val="el-GR"/>
        </w:rPr>
        <w:t>εἰρωνεία</w:t>
      </w:r>
      <w:r>
        <w:rPr>
          <w:rFonts w:hint="default" w:cs="Times New Roman" w:asciiTheme="minorAscii" w:hAnsiTheme="minorAscii"/>
          <w:sz w:val="24"/>
          <w:szCs w:val="24"/>
          <w:lang w:val="en-US"/>
        </w:rPr>
        <w:t>)</w:t>
      </w:r>
      <w:r>
        <w:rPr>
          <w:rFonts w:hint="default" w:cs="Times New Roman" w:asciiTheme="minorAscii" w:hAnsiTheme="minorAscii"/>
          <w:sz w:val="24"/>
          <w:szCs w:val="24"/>
          <w:lang w:val="en-GB"/>
        </w:rPr>
        <w:t xml:space="preserve"> in the work of Plato. We will look at competing interpretations of Socratic irony and examine the relation between irony and Socrates’ professed ignorance and </w:t>
      </w:r>
      <w:r>
        <w:rPr>
          <w:rFonts w:hint="default" w:cs="Times New Roman" w:asciiTheme="minorAscii" w:hAnsiTheme="minorAscii"/>
          <w:i/>
          <w:iCs/>
          <w:sz w:val="24"/>
          <w:szCs w:val="24"/>
          <w:lang w:val="en-GB"/>
        </w:rPr>
        <w:t xml:space="preserve">atopia </w:t>
      </w:r>
      <w:r>
        <w:rPr>
          <w:rFonts w:hint="default" w:cs="Times New Roman" w:asciiTheme="minorAscii" w:hAnsiTheme="minorAscii"/>
          <w:sz w:val="24"/>
          <w:szCs w:val="24"/>
          <w:lang w:val="en-GB"/>
        </w:rPr>
        <w:t>(ἀ</w:t>
      </w:r>
      <w:r>
        <w:rPr>
          <w:rFonts w:hint="default" w:cs="Times New Roman" w:asciiTheme="minorAscii" w:hAnsiTheme="minorAscii"/>
          <w:sz w:val="24"/>
          <w:szCs w:val="24"/>
          <w:lang w:val="el-GR"/>
        </w:rPr>
        <w:t>τοπία</w:t>
      </w:r>
      <w:r>
        <w:rPr>
          <w:rFonts w:hint="default" w:cs="Times New Roman" w:asciiTheme="minorAscii" w:hAnsiTheme="minorAscii"/>
          <w:sz w:val="24"/>
          <w:szCs w:val="24"/>
          <w:lang w:val="en-US"/>
        </w:rPr>
        <w:t>,</w:t>
      </w:r>
      <w:r>
        <w:rPr>
          <w:rFonts w:hint="default" w:cs="Times New Roman" w:asciiTheme="minorAscii" w:hAnsiTheme="minorAscii"/>
          <w:sz w:val="24"/>
          <w:szCs w:val="24"/>
          <w:lang w:val="en-GB"/>
        </w:rPr>
        <w:t xml:space="preserve"> placelessness</w:t>
      </w:r>
      <w:r>
        <w:rPr>
          <w:rFonts w:hint="default" w:cs="Times New Roman" w:asciiTheme="minorAscii" w:hAnsiTheme="minorAscii"/>
          <w:sz w:val="24"/>
          <w:szCs w:val="24"/>
          <w:lang w:val="en-US"/>
        </w:rPr>
        <w:t>)</w:t>
      </w:r>
      <w:r>
        <w:rPr>
          <w:rFonts w:hint="default" w:cs="Times New Roman" w:asciiTheme="minorAscii" w:hAnsiTheme="minorAscii"/>
          <w:sz w:val="24"/>
          <w:szCs w:val="24"/>
          <w:lang w:val="en-GB"/>
        </w:rPr>
        <w:t xml:space="preserve"> also through the perspective of how scholars have tackled the “Socratic problem.” In the </w:t>
      </w:r>
      <w:r>
        <w:rPr>
          <w:rFonts w:hint="default" w:cs="Times New Roman" w:asciiTheme="minorAscii" w:hAnsiTheme="minorAscii"/>
          <w:b/>
          <w:bCs/>
          <w:sz w:val="24"/>
          <w:szCs w:val="24"/>
          <w:lang w:val="en-GB"/>
        </w:rPr>
        <w:t>Second Part</w:t>
      </w:r>
      <w:r>
        <w:rPr>
          <w:rFonts w:hint="default" w:cs="Times New Roman" w:asciiTheme="minorAscii" w:hAnsiTheme="minorAscii"/>
          <w:sz w:val="24"/>
          <w:szCs w:val="24"/>
          <w:lang w:val="en-GB"/>
        </w:rPr>
        <w:t xml:space="preserve"> (Lectures 9-16), we will be looking at Confucian </w:t>
      </w:r>
      <w:r>
        <w:rPr>
          <w:rFonts w:hint="default" w:cs="Times New Roman" w:asciiTheme="minorAscii" w:hAnsiTheme="minorAscii"/>
          <w:color w:val="000000" w:themeColor="text1"/>
          <w:sz w:val="24"/>
          <w:szCs w:val="24"/>
          <w:lang w:val="en-GB" w:eastAsia="zh-TW"/>
          <w14:textFill>
            <w14:solidFill>
              <w14:schemeClr w14:val="tx1"/>
            </w14:solidFill>
          </w14:textFill>
        </w:rPr>
        <w:t xml:space="preserve">(Kǒngzǐ’s) irony in the </w:t>
      </w:r>
      <w:r>
        <w:rPr>
          <w:rFonts w:hint="default" w:cs="Times New Roman" w:asciiTheme="minorAscii" w:hAnsiTheme="minorAscii"/>
          <w:i/>
          <w:iCs/>
          <w:color w:val="000000" w:themeColor="text1"/>
          <w:sz w:val="24"/>
          <w:szCs w:val="24"/>
          <w:lang w:val="en-GB" w:eastAsia="zh-TW"/>
          <w14:textFill>
            <w14:solidFill>
              <w14:schemeClr w14:val="tx1"/>
            </w14:solidFill>
          </w14:textFill>
        </w:rPr>
        <w:t xml:space="preserve">Lúnyǔ </w:t>
      </w:r>
      <w:r>
        <w:rPr>
          <w:rFonts w:hint="default" w:cs="Times New Roman" w:asciiTheme="minorAscii" w:hAnsiTheme="minorAscii"/>
          <w:color w:val="000000" w:themeColor="text1"/>
          <w:sz w:val="24"/>
          <w:szCs w:val="24"/>
          <w:lang w:eastAsia="zh-TW"/>
          <w14:textFill>
            <w14:solidFill>
              <w14:schemeClr w14:val="tx1"/>
            </w14:solidFill>
          </w14:textFill>
        </w:rPr>
        <w:t>论语</w:t>
      </w:r>
      <w:r>
        <w:rPr>
          <w:rFonts w:hint="default" w:cs="Times New Roman" w:asciiTheme="minorAscii" w:hAnsiTheme="minorAscii"/>
          <w:color w:val="000000" w:themeColor="text1"/>
          <w:sz w:val="24"/>
          <w:szCs w:val="24"/>
          <w:lang w:val="en-GB" w:eastAsia="zh-TW"/>
          <w14:textFill>
            <w14:solidFill>
              <w14:schemeClr w14:val="tx1"/>
            </w14:solidFill>
          </w14:textFill>
        </w:rPr>
        <w:t xml:space="preserve"> (</w:t>
      </w:r>
      <w:r>
        <w:rPr>
          <w:rFonts w:hint="default" w:cs="Times New Roman" w:asciiTheme="minorAscii" w:hAnsiTheme="minorAscii"/>
          <w:i/>
          <w:iCs/>
          <w:color w:val="000000" w:themeColor="text1"/>
          <w:sz w:val="24"/>
          <w:szCs w:val="24"/>
          <w:lang w:val="en-GB" w:eastAsia="zh-TW"/>
          <w14:textFill>
            <w14:solidFill>
              <w14:schemeClr w14:val="tx1"/>
            </w14:solidFill>
          </w14:textFill>
        </w:rPr>
        <w:t>Analects</w:t>
      </w:r>
      <w:r>
        <w:rPr>
          <w:rFonts w:hint="default" w:cs="Times New Roman" w:asciiTheme="minorAscii" w:hAnsiTheme="minorAscii"/>
          <w:color w:val="000000" w:themeColor="text1"/>
          <w:sz w:val="24"/>
          <w:szCs w:val="24"/>
          <w:lang w:val="en-GB" w:eastAsia="zh-TW"/>
          <w14:textFill>
            <w14:solidFill>
              <w14:schemeClr w14:val="tx1"/>
            </w14:solidFill>
          </w14:textFill>
        </w:rPr>
        <w:t>). Looking at ancient and modern, Chinese and Western commentaries, we will discuss the ontological premise of Confucian irony</w:t>
      </w:r>
      <w:r>
        <w:rPr>
          <w:rFonts w:hint="default" w:cs="Times New Roman" w:asciiTheme="minorAscii" w:hAnsiTheme="minorAscii"/>
          <w:sz w:val="24"/>
          <w:szCs w:val="24"/>
        </w:rPr>
        <w:t>—</w:t>
      </w:r>
      <w:r>
        <w:rPr>
          <w:rFonts w:hint="default" w:cs="Times New Roman" w:asciiTheme="minorAscii" w:hAnsiTheme="minorAscii"/>
          <w:color w:val="000000" w:themeColor="text1"/>
          <w:sz w:val="24"/>
          <w:szCs w:val="24"/>
          <w:lang w:val="en-GB" w:eastAsia="zh-TW"/>
          <w14:textFill>
            <w14:solidFill>
              <w14:schemeClr w14:val="tx1"/>
            </w14:solidFill>
          </w14:textFill>
        </w:rPr>
        <w:t>a paradoxical reality of constancy in change</w:t>
      </w:r>
      <w:r>
        <w:rPr>
          <w:rFonts w:hint="default" w:cs="Times New Roman" w:asciiTheme="minorAscii" w:hAnsiTheme="minorAscii"/>
          <w:sz w:val="24"/>
          <w:szCs w:val="24"/>
        </w:rPr>
        <w:t>—</w:t>
      </w:r>
      <w:r>
        <w:rPr>
          <w:rFonts w:hint="default" w:cs="Times New Roman" w:asciiTheme="minorAscii" w:hAnsiTheme="minorAscii"/>
          <w:color w:val="000000" w:themeColor="text1"/>
          <w:sz w:val="24"/>
          <w:szCs w:val="24"/>
          <w:lang w:val="en-GB" w:eastAsia="zh-TW"/>
          <w14:textFill>
            <w14:solidFill>
              <w14:schemeClr w14:val="tx1"/>
            </w14:solidFill>
          </w14:textFill>
        </w:rPr>
        <w:t>and explore its implications for how we understand key Confucian notions. While not focusing on drawing direct comparisons, we will also reflect on the possibility as well as the difficulty of reading Confucian and Socratic irony through one another.</w:t>
      </w:r>
    </w:p>
    <w:p>
      <w:pPr>
        <w:spacing w:after="100" w:line="360" w:lineRule="auto"/>
        <w:ind w:firstLine="480" w:firstLineChars="200"/>
        <w:contextualSpacing/>
        <w:rPr>
          <w:rFonts w:hint="default" w:cs="Times New Roman" w:asciiTheme="minorAscii" w:hAnsiTheme="minorAscii"/>
          <w:color w:val="000000" w:themeColor="text1"/>
          <w:sz w:val="24"/>
          <w:szCs w:val="24"/>
          <w:lang w:val="en-GB" w:eastAsia="zh-TW"/>
          <w14:textFill>
            <w14:solidFill>
              <w14:schemeClr w14:val="tx1"/>
            </w14:solidFill>
          </w14:textFill>
        </w:rPr>
      </w:pPr>
      <w:r>
        <w:rPr>
          <w:rFonts w:hint="default" w:cs="Times New Roman" w:asciiTheme="minorAscii" w:hAnsiTheme="minorAscii"/>
          <w:color w:val="000000" w:themeColor="text1"/>
          <w:sz w:val="24"/>
          <w:szCs w:val="24"/>
          <w14:textFill>
            <w14:solidFill>
              <w14:schemeClr w14:val="tx1"/>
            </w14:solidFill>
          </w14:textFill>
        </w:rPr>
        <w:t>本课程</w:t>
      </w:r>
      <w:r>
        <w:rPr>
          <w:rFonts w:hint="default" w:cs="Times New Roman" w:asciiTheme="minorAscii" w:hAnsiTheme="minorAscii"/>
          <w:color w:val="000000" w:themeColor="text1"/>
          <w:sz w:val="24"/>
          <w:szCs w:val="24"/>
          <w:lang w:val="en-GB" w:eastAsia="zh-TW"/>
          <w14:textFill>
            <w14:solidFill>
              <w14:schemeClr w14:val="tx1"/>
            </w14:solidFill>
          </w14:textFill>
        </w:rPr>
        <w:t>通过探讨苏格拉底</w:t>
      </w:r>
      <w:r>
        <w:rPr>
          <w:rFonts w:hint="default" w:cs="Times New Roman" w:asciiTheme="minorAscii" w:hAnsiTheme="minorAscii"/>
          <w:color w:val="000000" w:themeColor="text1"/>
          <w:sz w:val="24"/>
          <w:szCs w:val="24"/>
          <w:lang w:val="el-GR" w:eastAsia="zh-TW"/>
          <w14:textFill>
            <w14:solidFill>
              <w14:schemeClr w14:val="tx1"/>
            </w14:solidFill>
          </w14:textFill>
        </w:rPr>
        <w:t xml:space="preserve"> </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val="el-GR"/>
          <w14:textFill>
            <w14:solidFill>
              <w14:schemeClr w14:val="tx1"/>
            </w14:solidFill>
          </w14:textFill>
        </w:rPr>
        <w:t xml:space="preserve">Σωκράτης </w:t>
      </w:r>
      <w:r>
        <w:rPr>
          <w:rFonts w:hint="default" w:cs="Times New Roman" w:asciiTheme="minorAscii" w:hAnsiTheme="minorAscii"/>
          <w:color w:val="000000" w:themeColor="text1"/>
          <w:sz w:val="24"/>
          <w:szCs w:val="24"/>
          <w:lang w:val="en-GB" w:eastAsia="zh-TW"/>
          <w14:textFill>
            <w14:solidFill>
              <w14:schemeClr w14:val="tx1"/>
            </w14:solidFill>
          </w14:textFill>
        </w:rPr>
        <w:t>公元前469-399年)</w:t>
      </w:r>
      <w:r>
        <w:rPr>
          <w:rFonts w:hint="default" w:cs="Times New Roman" w:asciiTheme="minorAscii" w:hAnsiTheme="minorAscii"/>
          <w:color w:val="000000" w:themeColor="text1"/>
          <w:sz w:val="24"/>
          <w:szCs w:val="24"/>
          <w:lang w:val="el-GR" w:eastAsia="zh-TW"/>
          <w14:textFill>
            <w14:solidFill>
              <w14:schemeClr w14:val="tx1"/>
            </w14:solidFill>
          </w14:textFill>
        </w:rPr>
        <w:t xml:space="preserve"> </w:t>
      </w:r>
      <w:r>
        <w:rPr>
          <w:rFonts w:hint="default" w:cs="Times New Roman" w:asciiTheme="minorAscii" w:hAnsiTheme="minorAscii"/>
          <w:color w:val="000000" w:themeColor="text1"/>
          <w:sz w:val="24"/>
          <w:szCs w:val="24"/>
          <w:lang w:val="en-GB" w:eastAsia="zh-TW"/>
          <w14:textFill>
            <w14:solidFill>
              <w14:schemeClr w14:val="tx1"/>
            </w14:solidFill>
          </w14:textFill>
        </w:rPr>
        <w:t>和孔子</w:t>
      </w:r>
      <w:r>
        <w:rPr>
          <w:rFonts w:hint="default" w:cs="Times New Roman" w:asciiTheme="minorAscii" w:hAnsiTheme="minorAscii"/>
          <w:color w:val="000000" w:themeColor="text1"/>
          <w:sz w:val="24"/>
          <w:szCs w:val="24"/>
          <w:lang w:val="el-GR" w:eastAsia="zh-TW"/>
          <w14:textFill>
            <w14:solidFill>
              <w14:schemeClr w14:val="tx1"/>
            </w14:solidFill>
          </w14:textFill>
        </w:rPr>
        <w:t xml:space="preserve"> </w:t>
      </w:r>
      <w:r>
        <w:rPr>
          <w:rFonts w:hint="default" w:cs="Times New Roman" w:asciiTheme="minorAscii" w:hAnsiTheme="minorAscii"/>
          <w:color w:val="000000" w:themeColor="text1"/>
          <w:sz w:val="24"/>
          <w:szCs w:val="24"/>
          <w:lang w:val="en-GB" w:eastAsia="zh-TW"/>
          <w14:textFill>
            <w14:solidFill>
              <w14:schemeClr w14:val="tx1"/>
            </w14:solidFill>
          </w14:textFill>
        </w:rPr>
        <w:t>(公元前479-551年)</w:t>
      </w:r>
      <w:r>
        <w:rPr>
          <w:rFonts w:hint="default" w:cs="Times New Roman" w:asciiTheme="minorAscii" w:hAnsiTheme="minorAscii"/>
          <w:color w:val="000000" w:themeColor="text1"/>
          <w:sz w:val="24"/>
          <w:szCs w:val="24"/>
          <w14:textFill>
            <w14:solidFill>
              <w14:schemeClr w14:val="tx1"/>
            </w14:solidFill>
          </w14:textFill>
        </w:rPr>
        <w:t>两位在</w:t>
      </w:r>
      <w:r>
        <w:rPr>
          <w:rFonts w:hint="default" w:cs="Times New Roman" w:asciiTheme="minorAscii" w:hAnsiTheme="minorAscii"/>
          <w:color w:val="000000" w:themeColor="text1"/>
          <w:sz w:val="24"/>
          <w:szCs w:val="24"/>
          <w:lang w:val="en-GB" w:eastAsia="zh-TW"/>
          <w14:textFill>
            <w14:solidFill>
              <w14:schemeClr w14:val="tx1"/>
            </w14:solidFill>
          </w14:textFill>
        </w:rPr>
        <w:t>西方和中国传统中</w:t>
      </w:r>
      <w:r>
        <w:rPr>
          <w:rFonts w:hint="default" w:cs="Times New Roman" w:asciiTheme="minorAscii" w:hAnsiTheme="minorAscii"/>
          <w:color w:val="000000" w:themeColor="text1"/>
          <w:sz w:val="24"/>
          <w:szCs w:val="24"/>
          <w14:textFill>
            <w14:solidFill>
              <w14:schemeClr w14:val="tx1"/>
            </w14:solidFill>
          </w14:textFill>
        </w:rPr>
        <w:t>有着深远影响</w:t>
      </w:r>
      <w:r>
        <w:rPr>
          <w:rFonts w:hint="default" w:cs="Times New Roman" w:asciiTheme="minorAscii" w:hAnsiTheme="minorAscii"/>
          <w:color w:val="000000" w:themeColor="text1"/>
          <w:sz w:val="24"/>
          <w:szCs w:val="24"/>
          <w:lang w:val="en-GB" w:eastAsia="zh-TW"/>
          <w14:textFill>
            <w14:solidFill>
              <w14:schemeClr w14:val="tx1"/>
            </w14:solidFill>
          </w14:textFill>
        </w:rPr>
        <w:t>的</w:t>
      </w:r>
      <w:r>
        <w:rPr>
          <w:rFonts w:hint="default" w:cs="Times New Roman" w:asciiTheme="minorAscii" w:hAnsiTheme="minorAscii"/>
          <w:color w:val="000000" w:themeColor="text1"/>
          <w:sz w:val="24"/>
          <w:szCs w:val="24"/>
          <w14:textFill>
            <w14:solidFill>
              <w14:schemeClr w14:val="tx1"/>
            </w14:solidFill>
          </w14:textFill>
        </w:rPr>
        <w:t>哲学家，他们是如何把</w:t>
      </w:r>
      <w:r>
        <w:rPr>
          <w:rFonts w:hint="default" w:cs="Times New Roman" w:asciiTheme="minorAscii" w:hAnsiTheme="minorAscii"/>
          <w:color w:val="000000" w:themeColor="text1"/>
          <w:sz w:val="24"/>
          <w:szCs w:val="24"/>
          <w:lang w:val="en-GB" w:eastAsia="zh-TW"/>
          <w14:textFill>
            <w14:solidFill>
              <w14:schemeClr w14:val="tx1"/>
            </w14:solidFill>
          </w14:textFill>
        </w:rPr>
        <w:t>irony (反讽)作为一种语言</w:t>
      </w:r>
      <w:r>
        <w:rPr>
          <w:rFonts w:hint="default" w:cs="Times New Roman" w:asciiTheme="minorAscii" w:hAnsiTheme="minorAscii"/>
          <w:color w:val="000000" w:themeColor="text1"/>
          <w:sz w:val="24"/>
          <w:szCs w:val="24"/>
          <w14:textFill>
            <w14:solidFill>
              <w14:schemeClr w14:val="tx1"/>
            </w14:solidFill>
          </w14:textFill>
        </w:rPr>
        <w:t>方式</w:t>
      </w:r>
      <w:r>
        <w:rPr>
          <w:rFonts w:hint="default" w:cs="Times New Roman" w:asciiTheme="minorAscii" w:hAnsiTheme="minorAscii"/>
          <w:color w:val="000000" w:themeColor="text1"/>
          <w:sz w:val="24"/>
          <w:szCs w:val="24"/>
          <w:lang w:val="en-GB" w:eastAsia="zh-TW"/>
          <w14:textFill>
            <w14:solidFill>
              <w14:schemeClr w14:val="tx1"/>
            </w14:solidFill>
          </w14:textFill>
        </w:rPr>
        <w:t>、话语机制</w:t>
      </w:r>
      <w:r>
        <w:rPr>
          <w:rFonts w:hint="default" w:cs="Times New Roman" w:asciiTheme="minorAscii" w:hAnsiTheme="minorAscii"/>
          <w:color w:val="000000" w:themeColor="text1"/>
          <w:sz w:val="24"/>
          <w:szCs w:val="24"/>
          <w14:textFill>
            <w14:solidFill>
              <w14:schemeClr w14:val="tx1"/>
            </w14:solidFill>
          </w14:textFill>
        </w:rPr>
        <w:t>以及对待人生的</w:t>
      </w:r>
      <w:r>
        <w:rPr>
          <w:rFonts w:hint="default" w:cs="Times New Roman" w:asciiTheme="minorAscii" w:hAnsiTheme="minorAscii"/>
          <w:color w:val="000000" w:themeColor="text1"/>
          <w:sz w:val="24"/>
          <w:szCs w:val="24"/>
          <w:lang w:val="en-GB" w:eastAsia="zh-TW"/>
          <w14:textFill>
            <w14:solidFill>
              <w14:schemeClr w14:val="tx1"/>
            </w14:solidFill>
          </w14:textFill>
        </w:rPr>
        <w:t>哲学</w:t>
      </w:r>
      <w:r>
        <w:rPr>
          <w:rFonts w:hint="default" w:cs="Times New Roman" w:asciiTheme="minorAscii" w:hAnsiTheme="minorAscii"/>
          <w:color w:val="000000" w:themeColor="text1"/>
          <w:sz w:val="24"/>
          <w:szCs w:val="24"/>
          <w14:textFill>
            <w14:solidFill>
              <w14:schemeClr w14:val="tx1"/>
            </w14:solidFill>
          </w14:textFill>
        </w:rPr>
        <w:t>态度</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本次课程，我们将围绕</w:t>
      </w:r>
      <w:r>
        <w:rPr>
          <w:rFonts w:hint="default" w:cs="Times New Roman" w:asciiTheme="minorAscii" w:hAnsiTheme="minorAscii"/>
          <w:color w:val="000000" w:themeColor="text1"/>
          <w:sz w:val="24"/>
          <w:szCs w:val="24"/>
          <w:lang w:val="en-GB" w:eastAsia="zh-TW"/>
          <w14:textFill>
            <w14:solidFill>
              <w14:schemeClr w14:val="tx1"/>
            </w14:solidFill>
          </w14:textFill>
        </w:rPr>
        <w:t>苏格拉底和早期儒家思想中irony的两种表现形式</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具体而言分别是</w:t>
      </w:r>
      <w:r>
        <w:rPr>
          <w:rFonts w:hint="default" w:cs="Times New Roman" w:asciiTheme="minorAscii" w:hAnsiTheme="minorAscii"/>
          <w:color w:val="000000" w:themeColor="text1"/>
          <w:sz w:val="24"/>
          <w:szCs w:val="24"/>
          <w:lang w:val="en-GB" w:eastAsia="zh-TW"/>
          <w14:textFill>
            <w14:solidFill>
              <w14:schemeClr w14:val="tx1"/>
            </w14:solidFill>
          </w14:textFill>
        </w:rPr>
        <w:t>语言</w:t>
      </w:r>
      <w:r>
        <w:rPr>
          <w:rFonts w:hint="default" w:cs="Times New Roman" w:asciiTheme="minorAscii" w:hAnsiTheme="minorAscii"/>
          <w:color w:val="000000" w:themeColor="text1"/>
          <w:sz w:val="24"/>
          <w:szCs w:val="24"/>
          <w14:textFill>
            <w14:solidFill>
              <w14:schemeClr w14:val="tx1"/>
            </w14:solidFill>
          </w14:textFill>
        </w:rPr>
        <w:t>的</w:t>
      </w:r>
      <w:r>
        <w:rPr>
          <w:rFonts w:hint="default" w:cs="Times New Roman" w:asciiTheme="minorAscii" w:hAnsiTheme="minorAscii"/>
          <w:color w:val="000000" w:themeColor="text1"/>
          <w:sz w:val="24"/>
          <w:szCs w:val="24"/>
          <w:lang w:val="en-GB" w:eastAsia="zh-TW"/>
          <w14:textFill>
            <w14:solidFill>
              <w14:schemeClr w14:val="tx1"/>
            </w14:solidFill>
          </w14:textFill>
        </w:rPr>
        <w:t>反讽 (linguistic irony)，即</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狭义的反讽</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，和话语</w:t>
      </w:r>
      <w:r>
        <w:rPr>
          <w:rFonts w:hint="default" w:cs="Times New Roman" w:asciiTheme="minorAscii" w:hAnsiTheme="minorAscii"/>
          <w:color w:val="000000" w:themeColor="text1"/>
          <w:sz w:val="24"/>
          <w:szCs w:val="24"/>
          <w14:textFill>
            <w14:solidFill>
              <w14:schemeClr w14:val="tx1"/>
            </w14:solidFill>
          </w14:textFill>
        </w:rPr>
        <w:t>的</w:t>
      </w:r>
      <w:r>
        <w:rPr>
          <w:rFonts w:hint="default" w:cs="Times New Roman" w:asciiTheme="minorAscii" w:hAnsiTheme="minorAscii"/>
          <w:color w:val="000000" w:themeColor="text1"/>
          <w:sz w:val="24"/>
          <w:szCs w:val="24"/>
          <w:lang w:val="en-GB" w:eastAsia="zh-TW"/>
          <w14:textFill>
            <w14:solidFill>
              <w14:schemeClr w14:val="tx1"/>
            </w14:solidFill>
          </w14:textFill>
        </w:rPr>
        <w:t>反讽</w:t>
      </w:r>
      <w:r>
        <w:rPr>
          <w:rFonts w:hint="default" w:cs="Times New Roman" w:asciiTheme="minorAscii" w:hAnsiTheme="minorAscii"/>
          <w:color w:val="000000" w:themeColor="text1"/>
          <w:sz w:val="24"/>
          <w:szCs w:val="24"/>
          <w14:textFill>
            <w14:solidFill>
              <w14:schemeClr w14:val="tx1"/>
            </w14:solidFill>
          </w14:textFill>
        </w:rPr>
        <w:t xml:space="preserve"> </w:t>
      </w:r>
      <w:r>
        <w:rPr>
          <w:rFonts w:hint="default" w:cs="Times New Roman" w:asciiTheme="minorAscii" w:hAnsiTheme="minorAscii"/>
          <w:color w:val="000000" w:themeColor="text1"/>
          <w:sz w:val="24"/>
          <w:szCs w:val="24"/>
          <w:lang w:val="en-GB"/>
          <w14:textFill>
            <w14:solidFill>
              <w14:schemeClr w14:val="tx1"/>
            </w14:solidFill>
          </w14:textFill>
        </w:rPr>
        <w:t>(discursive irony)</w:t>
      </w:r>
      <w:r>
        <w:rPr>
          <w:rFonts w:hint="default" w:cs="Times New Roman" w:asciiTheme="minorAscii" w:hAnsiTheme="minorAscii"/>
          <w:color w:val="000000" w:themeColor="text1"/>
          <w:sz w:val="24"/>
          <w:szCs w:val="24"/>
          <w:lang w:val="en-GB" w:eastAsia="zh-TW"/>
          <w14:textFill>
            <w14:solidFill>
              <w14:schemeClr w14:val="tx1"/>
            </w14:solidFill>
          </w14:textFill>
        </w:rPr>
        <w:t>，即</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广义的反讽</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。语言</w:t>
      </w:r>
      <w:r>
        <w:rPr>
          <w:rFonts w:hint="default" w:cs="Times New Roman" w:asciiTheme="minorAscii" w:hAnsiTheme="minorAscii"/>
          <w:color w:val="000000" w:themeColor="text1"/>
          <w:sz w:val="24"/>
          <w:szCs w:val="24"/>
          <w14:textFill>
            <w14:solidFill>
              <w14:schemeClr w14:val="tx1"/>
            </w14:solidFill>
          </w14:textFill>
        </w:rPr>
        <w:t>的反讽以</w:t>
      </w:r>
      <w:r>
        <w:rPr>
          <w:rFonts w:hint="default" w:cs="Times New Roman" w:asciiTheme="minorAscii" w:hAnsiTheme="minorAscii"/>
          <w:color w:val="000000" w:themeColor="text1"/>
          <w:sz w:val="24"/>
          <w:szCs w:val="24"/>
          <w:lang w:val="en-GB" w:eastAsia="zh-TW"/>
          <w14:textFill>
            <w14:solidFill>
              <w14:schemeClr w14:val="tx1"/>
            </w14:solidFill>
          </w14:textFill>
        </w:rPr>
        <w:t>具体论断</w:t>
      </w:r>
      <w:r>
        <w:rPr>
          <w:rFonts w:hint="default" w:cs="Times New Roman" w:asciiTheme="minorAscii" w:hAnsiTheme="minorAscii"/>
          <w:color w:val="000000" w:themeColor="text1"/>
          <w:sz w:val="24"/>
          <w:szCs w:val="24"/>
          <w14:textFill>
            <w14:solidFill>
              <w14:schemeClr w14:val="tx1"/>
            </w14:solidFill>
          </w14:textFill>
        </w:rPr>
        <w:t>为</w:t>
      </w:r>
      <w:r>
        <w:rPr>
          <w:rFonts w:hint="default" w:cs="Times New Roman" w:asciiTheme="minorAscii" w:hAnsiTheme="minorAscii"/>
          <w:color w:val="000000" w:themeColor="text1"/>
          <w:sz w:val="24"/>
          <w:szCs w:val="24"/>
          <w:lang w:val="en-GB" w:eastAsia="zh-TW"/>
          <w14:textFill>
            <w14:solidFill>
              <w14:schemeClr w14:val="tx1"/>
            </w14:solidFill>
          </w14:textFill>
        </w:rPr>
        <w:t>特征，而话语的反讽则</w:t>
      </w:r>
      <w:r>
        <w:rPr>
          <w:rFonts w:hint="default" w:cs="Times New Roman" w:asciiTheme="minorAscii" w:hAnsiTheme="minorAscii"/>
          <w:color w:val="000000" w:themeColor="text1"/>
          <w:sz w:val="24"/>
          <w:szCs w:val="24"/>
          <w14:textFill>
            <w14:solidFill>
              <w14:schemeClr w14:val="tx1"/>
            </w14:solidFill>
          </w14:textFill>
        </w:rPr>
        <w:t>具有</w:t>
      </w:r>
      <w:r>
        <w:rPr>
          <w:rFonts w:hint="default" w:cs="Times New Roman" w:asciiTheme="minorAscii" w:hAnsiTheme="minorAscii"/>
          <w:color w:val="000000" w:themeColor="text1"/>
          <w:sz w:val="24"/>
          <w:szCs w:val="24"/>
          <w:lang w:val="en-GB" w:eastAsia="zh-TW"/>
          <w14:textFill>
            <w14:solidFill>
              <w14:schemeClr w14:val="tx1"/>
            </w14:solidFill>
          </w14:textFill>
        </w:rPr>
        <w:t>一种哲学</w:t>
      </w:r>
      <w:r>
        <w:rPr>
          <w:rFonts w:hint="default" w:cs="Times New Roman" w:asciiTheme="minorAscii" w:hAnsiTheme="minorAscii"/>
          <w:color w:val="000000" w:themeColor="text1"/>
          <w:sz w:val="24"/>
          <w:szCs w:val="24"/>
          <w14:textFill>
            <w14:solidFill>
              <w14:schemeClr w14:val="tx1"/>
            </w14:solidFill>
          </w14:textFill>
        </w:rPr>
        <w:t>的</w:t>
      </w:r>
      <w:r>
        <w:rPr>
          <w:rFonts w:hint="default" w:cs="Times New Roman" w:asciiTheme="minorAscii" w:hAnsiTheme="minorAscii"/>
          <w:color w:val="000000" w:themeColor="text1"/>
          <w:sz w:val="24"/>
          <w:szCs w:val="24"/>
          <w:lang w:val="en-GB" w:eastAsia="zh-TW"/>
          <w14:textFill>
            <w14:solidFill>
              <w14:schemeClr w14:val="tx1"/>
            </w14:solidFill>
          </w14:textFill>
        </w:rPr>
        <w:t>态度</w:t>
      </w:r>
      <w:r>
        <w:rPr>
          <w:rFonts w:hint="default" w:cs="Times New Roman" w:asciiTheme="minorAscii" w:hAnsiTheme="minorAscii"/>
          <w:color w:val="000000" w:themeColor="text1"/>
          <w:sz w:val="24"/>
          <w:szCs w:val="24"/>
          <w14:textFill>
            <w14:solidFill>
              <w14:schemeClr w14:val="tx1"/>
            </w14:solidFill>
          </w14:textFill>
        </w:rPr>
        <w:t>和</w:t>
      </w:r>
      <w:r>
        <w:rPr>
          <w:rFonts w:hint="default" w:cs="Times New Roman" w:asciiTheme="minorAscii" w:hAnsiTheme="minorAscii"/>
          <w:color w:val="000000" w:themeColor="text1"/>
          <w:sz w:val="24"/>
          <w:szCs w:val="24"/>
          <w:lang w:val="en-GB" w:eastAsia="zh-TW"/>
          <w14:textFill>
            <w14:solidFill>
              <w14:schemeClr w14:val="tx1"/>
            </w14:solidFill>
          </w14:textFill>
        </w:rPr>
        <w:t>话语的功能。</w:t>
      </w:r>
      <w:r>
        <w:rPr>
          <w:rFonts w:hint="default" w:cs="Times New Roman" w:asciiTheme="minorAscii" w:hAnsiTheme="minorAscii"/>
          <w:color w:val="000000" w:themeColor="text1"/>
          <w:sz w:val="24"/>
          <w:szCs w:val="24"/>
          <w14:textFill>
            <w14:solidFill>
              <w14:schemeClr w14:val="tx1"/>
            </w14:solidFill>
          </w14:textFill>
        </w:rPr>
        <w:t>课程共有</w:t>
      </w:r>
      <w:r>
        <w:rPr>
          <w:rFonts w:hint="default" w:cs="Times New Roman" w:asciiTheme="minorAscii" w:hAnsiTheme="minorAscii"/>
          <w:color w:val="000000" w:themeColor="text1"/>
          <w:sz w:val="24"/>
          <w:szCs w:val="24"/>
          <w:lang w:val="en-GB" w:eastAsia="zh-TW"/>
          <w14:textFill>
            <w14:solidFill>
              <w14:schemeClr w14:val="tx1"/>
            </w14:solidFill>
          </w14:textFill>
        </w:rPr>
        <w:t>十六</w:t>
      </w:r>
      <w:r>
        <w:rPr>
          <w:rFonts w:hint="default" w:cs="Times New Roman" w:asciiTheme="minorAscii" w:hAnsiTheme="minorAscii"/>
          <w:color w:val="000000" w:themeColor="text1"/>
          <w:sz w:val="24"/>
          <w:szCs w:val="24"/>
          <w14:textFill>
            <w14:solidFill>
              <w14:schemeClr w14:val="tx1"/>
            </w14:solidFill>
          </w14:textFill>
        </w:rPr>
        <w:t>讲，</w:t>
      </w:r>
      <w:r>
        <w:rPr>
          <w:rFonts w:hint="default" w:cs="Times New Roman" w:asciiTheme="minorAscii" w:hAnsiTheme="minorAscii"/>
          <w:color w:val="000000" w:themeColor="text1"/>
          <w:sz w:val="24"/>
          <w:szCs w:val="24"/>
          <w:lang w:val="en-GB" w:eastAsia="zh-TW"/>
          <w14:textFill>
            <w14:solidFill>
              <w14:schemeClr w14:val="tx1"/>
            </w14:solidFill>
          </w14:textFill>
        </w:rPr>
        <w:t>分为两部分。</w:t>
      </w:r>
    </w:p>
    <w:p>
      <w:pPr>
        <w:spacing w:after="100" w:line="360" w:lineRule="auto"/>
        <w:contextualSpacing/>
        <w:rPr>
          <w:rFonts w:hint="default" w:cs="Times New Roman" w:asciiTheme="minorAscii" w:hAnsiTheme="minorAscii"/>
          <w:color w:val="000000" w:themeColor="text1"/>
          <w:sz w:val="24"/>
          <w:szCs w:val="24"/>
          <w:lang w:val="en-GB" w:eastAsia="zh-TW"/>
          <w14:textFill>
            <w14:solidFill>
              <w14:schemeClr w14:val="tx1"/>
            </w14:solidFill>
          </w14:textFill>
        </w:rPr>
      </w:pPr>
    </w:p>
    <w:p>
      <w:pPr>
        <w:spacing w:after="100" w:line="360" w:lineRule="auto"/>
        <w:ind w:firstLine="480" w:firstLineChars="200"/>
        <w:contextualSpacing/>
        <w:rPr>
          <w:rFonts w:hint="default" w:cs="Times New Roman" w:asciiTheme="minorAscii" w:hAnsiTheme="minorAscii"/>
          <w:color w:val="000000" w:themeColor="text1"/>
          <w:sz w:val="24"/>
          <w:szCs w:val="24"/>
          <w:lang w:val="en-GB" w:eastAsia="zh-TW"/>
          <w14:textFill>
            <w14:solidFill>
              <w14:schemeClr w14:val="tx1"/>
            </w14:solidFill>
          </w14:textFill>
        </w:rPr>
      </w:pPr>
      <w:r>
        <w:rPr>
          <w:rFonts w:hint="default" w:cs="Times New Roman" w:asciiTheme="minorAscii" w:hAnsiTheme="minorAscii"/>
          <w:b/>
          <w:bCs/>
          <w:color w:val="000000" w:themeColor="text1"/>
          <w:sz w:val="24"/>
          <w:szCs w:val="24"/>
          <w:lang w:val="en-GB" w:eastAsia="zh-TW"/>
          <w14:textFill>
            <w14:solidFill>
              <w14:schemeClr w14:val="tx1"/>
            </w14:solidFill>
          </w14:textFill>
        </w:rPr>
        <w:t>第一部分</w:t>
      </w:r>
      <w:r>
        <w:rPr>
          <w:rFonts w:hint="default" w:cs="Times New Roman" w:asciiTheme="minorAscii" w:hAnsiTheme="minorAscii"/>
          <w:color w:val="000000" w:themeColor="text1"/>
          <w:sz w:val="24"/>
          <w:szCs w:val="24"/>
          <w:lang w:val="en-GB" w:eastAsia="zh-TW"/>
          <w14:textFill>
            <w14:solidFill>
              <w14:schemeClr w14:val="tx1"/>
            </w14:solidFill>
          </w14:textFill>
        </w:rPr>
        <w:t>(第1-8讲)</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我们将</w:t>
      </w:r>
      <w:r>
        <w:rPr>
          <w:rFonts w:hint="default" w:cs="Times New Roman" w:asciiTheme="minorAscii" w:hAnsiTheme="minorAscii"/>
          <w:color w:val="000000" w:themeColor="text1"/>
          <w:sz w:val="24"/>
          <w:szCs w:val="24"/>
          <w:lang w:val="en-GB" w:eastAsia="zh-TW"/>
          <w14:textFill>
            <w14:solidFill>
              <w14:schemeClr w14:val="tx1"/>
            </w14:solidFill>
          </w14:textFill>
        </w:rPr>
        <w:t>集中讨论柏拉图作品中</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苏格拉底</w:t>
      </w:r>
      <w:r>
        <w:rPr>
          <w:rFonts w:hint="default" w:cs="Times New Roman" w:asciiTheme="minorAscii" w:hAnsiTheme="minorAscii"/>
          <w:color w:val="000000" w:themeColor="text1"/>
          <w:sz w:val="24"/>
          <w:szCs w:val="24"/>
          <w14:textFill>
            <w14:solidFill>
              <w14:schemeClr w14:val="tx1"/>
            </w14:solidFill>
          </w14:textFill>
        </w:rPr>
        <w:t>式反讽</w:t>
      </w:r>
      <w:r>
        <w:rPr>
          <w:rFonts w:hint="default" w:cs="Times New Roman" w:asciiTheme="minorAscii" w:hAnsiTheme="minorAscii"/>
          <w:color w:val="000000" w:themeColor="text1"/>
          <w:sz w:val="24"/>
          <w:szCs w:val="24"/>
          <w:lang w:val="en-GB" w:eastAsia="zh-TW"/>
          <w14:textFill>
            <w14:solidFill>
              <w14:schemeClr w14:val="tx1"/>
            </w14:solidFill>
          </w14:textFill>
        </w:rPr>
        <w:t xml:space="preserve"> </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eirōneia</w:t>
      </w:r>
      <w:r>
        <w:rPr>
          <w:rFonts w:hint="default" w:cs="Times New Roman" w:asciiTheme="minorAscii" w:hAnsiTheme="minorAscii"/>
          <w:color w:val="000000" w:themeColor="text1"/>
          <w:sz w:val="24"/>
          <w:szCs w:val="24"/>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εἰρωνεία</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”的具体案例</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所谓</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苏格拉底问题</w:t>
      </w:r>
      <w:r>
        <w:rPr>
          <w:rFonts w:hint="default" w:cs="Times New Roman" w:asciiTheme="minorAscii" w:hAnsiTheme="minorAscii"/>
          <w:color w:val="000000" w:themeColor="text1"/>
          <w:sz w:val="24"/>
          <w:szCs w:val="24"/>
          <w:lang w:val="en-GB"/>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在哲学史上有着深刻的渊源，苏格拉底本身具有多个面向，究竟哪一个才是真正的苏格拉底？是柏拉图对话中的苏格拉底？还是色诺芬、阿里斯托芬笔下的苏格拉底？而即使在柏拉图的对话内部，苏格拉底的形象依然错综交织，柏拉图的早期对话和晚期对话中，哪些是苏格拉底自己？哪些又是柏拉图赋予的苏格拉底？对此历代学者有不同的处理方式。课程将通过探讨</w:t>
      </w:r>
      <w:r>
        <w:rPr>
          <w:rFonts w:hint="default" w:cs="Times New Roman" w:asciiTheme="minorAscii" w:hAnsiTheme="minorAscii"/>
          <w:color w:val="000000" w:themeColor="text1"/>
          <w:sz w:val="24"/>
          <w:szCs w:val="24"/>
          <w:lang w:val="en-GB" w:eastAsia="zh-TW"/>
          <w14:textFill>
            <w14:solidFill>
              <w14:schemeClr w14:val="tx1"/>
            </w14:solidFill>
          </w14:textFill>
        </w:rPr>
        <w:t>苏格拉底eirōneia</w:t>
      </w:r>
      <w:r>
        <w:rPr>
          <w:rFonts w:hint="default" w:cs="Times New Roman" w:asciiTheme="minorAscii" w:hAnsiTheme="minorAscii"/>
          <w:color w:val="000000" w:themeColor="text1"/>
          <w:sz w:val="24"/>
          <w:szCs w:val="24"/>
          <w14:textFill>
            <w14:solidFill>
              <w14:schemeClr w14:val="tx1"/>
            </w14:solidFill>
          </w14:textFill>
        </w:rPr>
        <w:t>概念</w:t>
      </w:r>
      <w:r>
        <w:rPr>
          <w:rFonts w:hint="default" w:cs="Times New Roman" w:asciiTheme="minorAscii" w:hAnsiTheme="minorAscii"/>
          <w:color w:val="000000" w:themeColor="text1"/>
          <w:sz w:val="24"/>
          <w:szCs w:val="24"/>
          <w:lang w:val="en-GB" w:eastAsia="zh-TW"/>
          <w14:textFill>
            <w14:solidFill>
              <w14:schemeClr w14:val="tx1"/>
            </w14:solidFill>
          </w14:textFill>
        </w:rPr>
        <w:t>的不同</w:t>
      </w:r>
      <w:r>
        <w:rPr>
          <w:rFonts w:hint="default" w:cs="Times New Roman" w:asciiTheme="minorAscii" w:hAnsiTheme="minorAscii"/>
          <w:color w:val="000000" w:themeColor="text1"/>
          <w:sz w:val="24"/>
          <w:szCs w:val="24"/>
          <w14:textFill>
            <w14:solidFill>
              <w14:schemeClr w14:val="tx1"/>
            </w14:solidFill>
          </w14:textFill>
        </w:rPr>
        <w:t>内涵</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以</w:t>
      </w:r>
      <w:r>
        <w:rPr>
          <w:rFonts w:hint="default" w:cs="Times New Roman" w:asciiTheme="minorAscii" w:hAnsiTheme="minorAscii"/>
          <w:color w:val="000000" w:themeColor="text1"/>
          <w:sz w:val="24"/>
          <w:szCs w:val="24"/>
          <w:lang w:val="en-GB" w:eastAsia="zh-TW"/>
          <w14:textFill>
            <w14:solidFill>
              <w14:schemeClr w14:val="tx1"/>
            </w14:solidFill>
          </w14:textFill>
        </w:rPr>
        <w:t>考察eirōneia</w:t>
      </w:r>
      <w:r>
        <w:rPr>
          <w:rFonts w:hint="default" w:cs="Times New Roman" w:asciiTheme="minorAscii" w:hAnsiTheme="minorAscii"/>
          <w:color w:val="000000" w:themeColor="text1"/>
          <w:sz w:val="24"/>
          <w:szCs w:val="24"/>
          <w14:textFill>
            <w14:solidFill>
              <w14:schemeClr w14:val="tx1"/>
            </w14:solidFill>
          </w14:textFill>
        </w:rPr>
        <w:t>概念</w:t>
      </w:r>
      <w:r>
        <w:rPr>
          <w:rFonts w:hint="default" w:cs="Times New Roman" w:asciiTheme="minorAscii" w:hAnsiTheme="minorAscii"/>
          <w:color w:val="000000" w:themeColor="text1"/>
          <w:sz w:val="24"/>
          <w:szCs w:val="24"/>
          <w:lang w:val="en-GB" w:eastAsia="zh-TW"/>
          <w14:textFill>
            <w14:solidFill>
              <w14:schemeClr w14:val="tx1"/>
            </w14:solidFill>
          </w14:textFill>
        </w:rPr>
        <w:t xml:space="preserve">与苏格拉底自称的无知和 </w:t>
      </w:r>
      <w:r>
        <w:rPr>
          <w:rFonts w:hint="default" w:cs="Times New Roman" w:asciiTheme="minorAscii" w:hAnsiTheme="minorAscii"/>
          <w:color w:val="000000" w:themeColor="text1"/>
          <w:sz w:val="24"/>
          <w:szCs w:val="24"/>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无处性”</w:t>
      </w:r>
      <w:r>
        <w:rPr>
          <w:rFonts w:hint="default" w:cs="Times New Roman" w:asciiTheme="minorAscii" w:hAnsiTheme="minorAscii"/>
          <w:color w:val="000000" w:themeColor="text1"/>
          <w:sz w:val="24"/>
          <w:szCs w:val="24"/>
          <w:lang w:val="en-GB" w:eastAsia="zh-TW"/>
          <w14:textFill>
            <w14:solidFill>
              <w14:schemeClr w14:val="tx1"/>
            </w14:solidFill>
          </w14:textFill>
        </w:rPr>
        <w:t>（atopia, ἀτοπία, placelessness）之间的关系。</w:t>
      </w:r>
    </w:p>
    <w:p>
      <w:pPr>
        <w:spacing w:after="100" w:line="360" w:lineRule="auto"/>
        <w:ind w:firstLine="480" w:firstLineChars="200"/>
        <w:contextualSpacing/>
        <w:rPr>
          <w:rFonts w:hint="default" w:cs="Times New Roman" w:asciiTheme="minorAscii" w:hAnsiTheme="minorAscii"/>
          <w:color w:val="000000" w:themeColor="text1"/>
          <w:sz w:val="24"/>
          <w:szCs w:val="24"/>
          <w:lang w:val="en-GB" w:eastAsia="zh-TW"/>
          <w14:textFill>
            <w14:solidFill>
              <w14:schemeClr w14:val="tx1"/>
            </w14:solidFill>
          </w14:textFill>
        </w:rPr>
      </w:pPr>
      <w:r>
        <w:rPr>
          <w:rFonts w:hint="default" w:cs="Times New Roman" w:asciiTheme="minorAscii" w:hAnsiTheme="minorAscii"/>
          <w:b/>
          <w:bCs/>
          <w:color w:val="000000" w:themeColor="text1"/>
          <w:sz w:val="24"/>
          <w:szCs w:val="24"/>
          <w:lang w:val="en-GB" w:eastAsia="zh-TW"/>
          <w14:textFill>
            <w14:solidFill>
              <w14:schemeClr w14:val="tx1"/>
            </w14:solidFill>
          </w14:textFill>
        </w:rPr>
        <w:t>第二部分</w:t>
      </w:r>
      <w:r>
        <w:rPr>
          <w:rFonts w:hint="default" w:cs="Times New Roman" w:asciiTheme="minorAscii" w:hAnsiTheme="minorAscii"/>
          <w:color w:val="000000" w:themeColor="text1"/>
          <w:sz w:val="24"/>
          <w:szCs w:val="24"/>
          <w:lang w:val="en-GB" w:eastAsia="zh-TW"/>
          <w14:textFill>
            <w14:solidFill>
              <w14:schemeClr w14:val="tx1"/>
            </w14:solidFill>
          </w14:textFill>
        </w:rPr>
        <w:t>(第9-16讲)</w:t>
      </w:r>
      <w:r>
        <w:rPr>
          <w:rFonts w:hint="default" w:cs="Times New Roman" w:asciiTheme="minorAscii" w:hAnsiTheme="minorAscii"/>
          <w:color w:val="000000" w:themeColor="text1"/>
          <w:sz w:val="24"/>
          <w:szCs w:val="24"/>
          <w:lang w:val="en-GB"/>
          <w14:textFill>
            <w14:solidFill>
              <w14:schemeClr w14:val="tx1"/>
            </w14:solidFill>
          </w14:textFill>
        </w:rPr>
        <w:t>：和苏格拉底有着相似的面孔，</w:t>
      </w:r>
      <w:r>
        <w:rPr>
          <w:rFonts w:hint="default" w:cs="Times New Roman" w:asciiTheme="minorAscii" w:hAnsiTheme="minorAscii"/>
          <w:color w:val="000000" w:themeColor="text1"/>
          <w:sz w:val="24"/>
          <w:szCs w:val="24"/>
          <w14:textFill>
            <w14:solidFill>
              <w14:schemeClr w14:val="tx1"/>
            </w14:solidFill>
          </w14:textFill>
        </w:rPr>
        <w:t>孔子的言行由弟子们记载于《论语》中，</w:t>
      </w:r>
      <w:r>
        <w:rPr>
          <w:rFonts w:hint="default" w:cs="Times New Roman" w:asciiTheme="minorAscii" w:hAnsiTheme="minorAscii"/>
          <w:color w:val="000000" w:themeColor="text1"/>
          <w:sz w:val="24"/>
          <w:szCs w:val="24"/>
          <w14:textFill>
            <w14:solidFill>
              <w14:schemeClr w14:val="tx1"/>
            </w14:solidFill>
          </w14:textFill>
        </w:rPr>
        <w:t>课程</w:t>
      </w:r>
      <w:r>
        <w:rPr>
          <w:rFonts w:hint="default" w:cs="Times New Roman" w:asciiTheme="minorAscii" w:hAnsiTheme="minorAscii"/>
          <w:color w:val="000000" w:themeColor="text1"/>
          <w:sz w:val="24"/>
          <w:szCs w:val="24"/>
          <w14:textFill>
            <w14:solidFill>
              <w14:schemeClr w14:val="tx1"/>
            </w14:solidFill>
          </w14:textFill>
        </w:rPr>
        <w:t>将</w:t>
      </w:r>
      <w:r>
        <w:rPr>
          <w:rFonts w:hint="default" w:cs="Times New Roman" w:asciiTheme="minorAscii" w:hAnsiTheme="minorAscii"/>
          <w:color w:val="000000" w:themeColor="text1"/>
          <w:sz w:val="24"/>
          <w:szCs w:val="24"/>
          <w:lang w:val="en-GB" w:eastAsia="zh-TW"/>
          <w14:textFill>
            <w14:solidFill>
              <w14:schemeClr w14:val="tx1"/>
            </w14:solidFill>
          </w14:textFill>
        </w:rPr>
        <w:t>关注《论语》中的irony</w:t>
      </w:r>
      <w:r>
        <w:rPr>
          <w:rFonts w:hint="default" w:cs="Times New Roman" w:asciiTheme="minorAscii" w:hAnsiTheme="minorAscii"/>
          <w:color w:val="000000" w:themeColor="text1"/>
          <w:sz w:val="24"/>
          <w:szCs w:val="24"/>
          <w:lang w:val="en-GB"/>
          <w14:textFill>
            <w14:solidFill>
              <w14:schemeClr w14:val="tx1"/>
            </w14:solidFill>
          </w14:textFill>
        </w:rPr>
        <w:t>以考察</w:t>
      </w:r>
      <w:r>
        <w:rPr>
          <w:rFonts w:hint="default" w:cs="Times New Roman" w:asciiTheme="minorAscii" w:hAnsiTheme="minorAscii"/>
          <w:color w:val="000000" w:themeColor="text1"/>
          <w:sz w:val="24"/>
          <w:szCs w:val="24"/>
          <w14:textFill>
            <w14:solidFill>
              <w14:schemeClr w14:val="tx1"/>
            </w14:solidFill>
          </w14:textFill>
        </w:rPr>
        <w:t>孔子式的反讽</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val="en-GB" w:eastAsia="zh-TW"/>
          <w14:textFill>
            <w14:solidFill>
              <w14:schemeClr w14:val="tx1"/>
            </w14:solidFill>
          </w14:textFill>
        </w:rPr>
        <w:t>以</w:t>
      </w:r>
      <w:r>
        <w:rPr>
          <w:rFonts w:hint="default" w:cs="Times New Roman" w:asciiTheme="minorAscii" w:hAnsiTheme="minorAscii"/>
          <w:color w:val="000000" w:themeColor="text1"/>
          <w:sz w:val="24"/>
          <w:szCs w:val="24"/>
          <w:lang w:val="en-GB" w:eastAsia="zh-TW"/>
          <w14:textFill>
            <w14:solidFill>
              <w14:schemeClr w14:val="tx1"/>
            </w14:solidFill>
          </w14:textFill>
        </w:rPr>
        <w:t>古今中西</w:t>
      </w:r>
      <w:r>
        <w:rPr>
          <w:rFonts w:hint="default" w:cs="Times New Roman" w:asciiTheme="minorAscii" w:hAnsiTheme="minorAscii"/>
          <w:color w:val="000000" w:themeColor="text1"/>
          <w:sz w:val="24"/>
          <w:szCs w:val="24"/>
          <w:lang w:val="en-GB" w:eastAsia="zh-TW"/>
          <w14:textFill>
            <w14:solidFill>
              <w14:schemeClr w14:val="tx1"/>
            </w14:solidFill>
          </w14:textFill>
        </w:rPr>
        <w:t>学者的</w:t>
      </w:r>
      <w:r>
        <w:rPr>
          <w:rFonts w:hint="default" w:cs="Times New Roman" w:asciiTheme="minorAscii" w:hAnsiTheme="minorAscii"/>
          <w:color w:val="000000" w:themeColor="text1"/>
          <w:sz w:val="24"/>
          <w:szCs w:val="24"/>
          <w:lang w:val="en-GB" w:eastAsia="zh-TW"/>
          <w14:textFill>
            <w14:solidFill>
              <w14:schemeClr w14:val="tx1"/>
            </w14:solidFill>
          </w14:textFill>
        </w:rPr>
        <w:t>评论</w:t>
      </w:r>
      <w:r>
        <w:rPr>
          <w:rFonts w:hint="default" w:cs="Times New Roman" w:asciiTheme="minorAscii" w:hAnsiTheme="minorAscii"/>
          <w:color w:val="000000" w:themeColor="text1"/>
          <w:sz w:val="24"/>
          <w:szCs w:val="24"/>
          <w:lang w:val="en-GB" w:eastAsia="zh-TW"/>
          <w14:textFill>
            <w14:solidFill>
              <w14:schemeClr w14:val="tx1"/>
            </w14:solidFill>
          </w14:textFill>
        </w:rPr>
        <w:t>为抓手</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eastAsia="zh-TW"/>
          <w14:textFill>
            <w14:solidFill>
              <w14:schemeClr w14:val="tx1"/>
            </w14:solidFill>
          </w14:textFill>
        </w:rPr>
        <w:t>我们</w:t>
      </w:r>
      <w:r>
        <w:rPr>
          <w:rFonts w:hint="default" w:cs="Times New Roman" w:asciiTheme="minorAscii" w:hAnsiTheme="minorAscii"/>
          <w:color w:val="000000" w:themeColor="text1"/>
          <w:sz w:val="24"/>
          <w:szCs w:val="24"/>
          <w:lang w:eastAsia="zh-TW"/>
          <w14:textFill>
            <w14:solidFill>
              <w14:schemeClr w14:val="tx1"/>
            </w14:solidFill>
          </w14:textFill>
        </w:rPr>
        <w:t>将</w:t>
      </w:r>
      <w:r>
        <w:rPr>
          <w:rFonts w:hint="default" w:cs="Times New Roman" w:asciiTheme="minorAscii" w:hAnsiTheme="minorAscii"/>
          <w:color w:val="000000" w:themeColor="text1"/>
          <w:sz w:val="24"/>
          <w:szCs w:val="24"/>
          <w:lang w:val="en-GB" w:eastAsia="zh-TW"/>
          <w14:textFill>
            <w14:solidFill>
              <w14:schemeClr w14:val="tx1"/>
            </w14:solidFill>
          </w14:textFill>
        </w:rPr>
        <w:t>讨论儒家反讽的本体论前提</w:t>
      </w:r>
      <w:r>
        <w:rPr>
          <w:rFonts w:hint="default" w:cs="Times New Roman" w:asciiTheme="minorAscii" w:hAnsiTheme="minorAscii"/>
          <w:sz w:val="24"/>
          <w:szCs w:val="24"/>
          <w:lang w:eastAsia="zh-TW"/>
        </w:rPr>
        <w:t>——</w:t>
      </w:r>
      <w:r>
        <w:rPr>
          <w:rFonts w:hint="default" w:cs="Times New Roman" w:asciiTheme="minorAscii" w:hAnsiTheme="minorAscii"/>
          <w:color w:val="000000" w:themeColor="text1"/>
          <w:sz w:val="24"/>
          <w:szCs w:val="24"/>
          <w:lang w:val="en-GB" w:eastAsia="zh-TW"/>
          <w14:textFill>
            <w14:solidFill>
              <w14:schemeClr w14:val="tx1"/>
            </w14:solidFill>
          </w14:textFill>
        </w:rPr>
        <w:t>“变是</w:t>
      </w:r>
      <w:r>
        <w:rPr>
          <w:rFonts w:hint="default" w:cs="Times New Roman" w:asciiTheme="minorAscii" w:hAnsiTheme="minorAscii"/>
          <w:color w:val="000000" w:themeColor="text1"/>
          <w:sz w:val="24"/>
          <w:szCs w:val="24"/>
          <w:lang w:eastAsia="zh-TW"/>
          <w14:textFill>
            <w14:solidFill>
              <w14:schemeClr w14:val="tx1"/>
            </w14:solidFill>
          </w14:textFill>
        </w:rPr>
        <w:t>不变的</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val="de-DE" w:eastAsia="zh-TW"/>
          <w14:textFill>
            <w14:solidFill>
              <w14:schemeClr w14:val="tx1"/>
            </w14:solidFill>
          </w14:textFill>
        </w:rPr>
        <w:t>constancy in change</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eastAsia="zh-TW"/>
          <w14:textFill>
            <w14:solidFill>
              <w14:schemeClr w14:val="tx1"/>
            </w14:solidFill>
          </w14:textFill>
        </w:rPr>
        <w:t>这一</w:t>
      </w:r>
      <w:r>
        <w:rPr>
          <w:rFonts w:hint="default" w:cs="Times New Roman" w:asciiTheme="minorAscii" w:hAnsiTheme="minorAscii"/>
          <w:color w:val="000000" w:themeColor="text1"/>
          <w:sz w:val="24"/>
          <w:szCs w:val="24"/>
          <w:lang w:val="en-GB" w:eastAsia="zh-TW"/>
          <w14:textFill>
            <w14:solidFill>
              <w14:schemeClr w14:val="tx1"/>
            </w14:solidFill>
          </w14:textFill>
        </w:rPr>
        <w:t>“吊诡</w:t>
      </w:r>
      <w:r>
        <w:rPr>
          <w:rFonts w:hint="default" w:cs="Times New Roman" w:asciiTheme="minorAscii" w:hAnsiTheme="minorAscii"/>
          <w:color w:val="000000" w:themeColor="text1"/>
          <w:sz w:val="24"/>
          <w:szCs w:val="24"/>
          <w:lang w:eastAsia="zh-TW"/>
          <w14:textFill>
            <w14:solidFill>
              <w14:schemeClr w14:val="tx1"/>
            </w14:solidFill>
          </w14:textFill>
        </w:rPr>
        <w:t>的</w:t>
      </w:r>
      <w:r>
        <w:rPr>
          <w:rFonts w:hint="default" w:cs="Times New Roman" w:asciiTheme="minorAscii" w:hAnsiTheme="minorAscii"/>
          <w:color w:val="000000" w:themeColor="text1"/>
          <w:sz w:val="24"/>
          <w:szCs w:val="24"/>
          <w:lang w:val="en-GB" w:eastAsia="zh-TW"/>
          <w14:textFill>
            <w14:solidFill>
              <w14:schemeClr w14:val="tx1"/>
            </w14:solidFill>
          </w14:textFill>
        </w:rPr>
        <w:t>现实”（</w:t>
      </w:r>
      <w:r>
        <w:rPr>
          <w:rFonts w:hint="default" w:cs="Times New Roman" w:asciiTheme="minorAscii" w:hAnsiTheme="minorAscii"/>
          <w:color w:val="000000" w:themeColor="text1"/>
          <w:sz w:val="24"/>
          <w:szCs w:val="24"/>
          <w:lang w:val="de-DE" w:eastAsia="zh-TW"/>
          <w14:textFill>
            <w14:solidFill>
              <w14:schemeClr w14:val="tx1"/>
            </w14:solidFill>
          </w14:textFill>
        </w:rPr>
        <w:t>paradoxical reality</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sz w:val="24"/>
          <w:szCs w:val="24"/>
          <w:lang w:eastAsia="zh-TW"/>
        </w:rPr>
        <w:t>，</w:t>
      </w:r>
      <w:r>
        <w:rPr>
          <w:rFonts w:hint="default" w:cs="Times New Roman" w:asciiTheme="minorAscii" w:hAnsiTheme="minorAscii"/>
          <w:color w:val="000000" w:themeColor="text1"/>
          <w:sz w:val="24"/>
          <w:szCs w:val="24"/>
          <w:lang w:val="en-GB" w:eastAsia="zh-TW"/>
          <w14:textFill>
            <w14:solidFill>
              <w14:schemeClr w14:val="tx1"/>
            </w14:solidFill>
          </w14:textFill>
        </w:rPr>
        <w:t>以及这一本体论前提是</w:t>
      </w:r>
      <w:r>
        <w:rPr>
          <w:rFonts w:hint="default" w:cs="Times New Roman" w:asciiTheme="minorAscii" w:hAnsiTheme="minorAscii"/>
          <w:color w:val="000000" w:themeColor="text1"/>
          <w:sz w:val="24"/>
          <w:szCs w:val="24"/>
          <w:lang w:val="en-GB" w:eastAsia="zh-TW"/>
          <w14:textFill>
            <w14:solidFill>
              <w14:schemeClr w14:val="tx1"/>
            </w14:solidFill>
          </w14:textFill>
        </w:rPr>
        <w:t>如何对</w:t>
      </w:r>
      <w:r>
        <w:rPr>
          <w:rFonts w:hint="default" w:cs="Times New Roman" w:asciiTheme="minorAscii" w:hAnsiTheme="minorAscii"/>
          <w:color w:val="000000" w:themeColor="text1"/>
          <w:sz w:val="24"/>
          <w:szCs w:val="24"/>
          <w:lang w:eastAsia="zh-TW"/>
          <w14:textFill>
            <w14:solidFill>
              <w14:schemeClr w14:val="tx1"/>
            </w14:solidFill>
          </w14:textFill>
        </w:rPr>
        <w:t>我们</w:t>
      </w:r>
      <w:r>
        <w:rPr>
          <w:rFonts w:hint="default" w:cs="Times New Roman" w:asciiTheme="minorAscii" w:hAnsiTheme="minorAscii"/>
          <w:color w:val="000000" w:themeColor="text1"/>
          <w:sz w:val="24"/>
          <w:szCs w:val="24"/>
          <w:lang w:val="en-GB" w:eastAsia="zh-TW"/>
          <w14:textFill>
            <w14:solidFill>
              <w14:schemeClr w14:val="tx1"/>
            </w14:solidFill>
          </w14:textFill>
        </w:rPr>
        <w:t>理解儒家</w:t>
      </w:r>
      <w:r>
        <w:rPr>
          <w:rFonts w:hint="default" w:cs="Times New Roman" w:asciiTheme="minorAscii" w:hAnsiTheme="minorAscii"/>
          <w:color w:val="000000" w:themeColor="text1"/>
          <w:sz w:val="24"/>
          <w:szCs w:val="24"/>
          <w:lang w:val="en-GB" w:eastAsia="zh-TW"/>
          <w14:textFill>
            <w14:solidFill>
              <w14:schemeClr w14:val="tx1"/>
            </w14:solidFill>
          </w14:textFill>
        </w:rPr>
        <w:t>重要</w:t>
      </w:r>
      <w:r>
        <w:rPr>
          <w:rFonts w:hint="default" w:cs="Times New Roman" w:asciiTheme="minorAscii" w:hAnsiTheme="minorAscii"/>
          <w:color w:val="000000" w:themeColor="text1"/>
          <w:sz w:val="24"/>
          <w:szCs w:val="24"/>
          <w:lang w:val="en-GB" w:eastAsia="zh-TW"/>
          <w14:textFill>
            <w14:solidFill>
              <w14:schemeClr w14:val="tx1"/>
            </w14:solidFill>
          </w14:textFill>
        </w:rPr>
        <w:t>观念（</w:t>
      </w:r>
      <w:r>
        <w:rPr>
          <w:rFonts w:hint="default" w:cs="Times New Roman" w:asciiTheme="minorAscii" w:hAnsiTheme="minorAscii"/>
          <w:color w:val="000000" w:themeColor="text1"/>
          <w:sz w:val="24"/>
          <w:szCs w:val="24"/>
          <w:lang w:val="en-GB" w:eastAsia="zh-TW"/>
          <w14:textFill>
            <w14:solidFill>
              <w14:schemeClr w14:val="tx1"/>
            </w14:solidFill>
          </w14:textFill>
        </w:rPr>
        <w:t>如“仁”、“礼”等）</w:t>
      </w:r>
      <w:r>
        <w:rPr>
          <w:rFonts w:hint="default" w:cs="Times New Roman" w:asciiTheme="minorAscii" w:hAnsiTheme="minorAscii"/>
          <w:color w:val="000000" w:themeColor="text1"/>
          <w:sz w:val="24"/>
          <w:szCs w:val="24"/>
          <w:lang w:val="en-GB" w:eastAsia="zh-TW"/>
          <w14:textFill>
            <w14:solidFill>
              <w14:schemeClr w14:val="tx1"/>
            </w14:solidFill>
          </w14:textFill>
        </w:rPr>
        <w:t>产生</w:t>
      </w:r>
      <w:r>
        <w:rPr>
          <w:rFonts w:hint="default" w:cs="Times New Roman" w:asciiTheme="minorAscii" w:hAnsiTheme="minorAscii"/>
          <w:color w:val="000000" w:themeColor="text1"/>
          <w:sz w:val="24"/>
          <w:szCs w:val="24"/>
          <w:lang w:val="en-GB" w:eastAsia="zh-TW"/>
          <w14:textFill>
            <w14:solidFill>
              <w14:schemeClr w14:val="tx1"/>
            </w14:solidFill>
          </w14:textFill>
        </w:rPr>
        <w:t>影响</w:t>
      </w:r>
      <w:r>
        <w:rPr>
          <w:rFonts w:hint="default" w:cs="Times New Roman" w:asciiTheme="minorAscii" w:hAnsiTheme="minorAscii"/>
          <w:color w:val="000000" w:themeColor="text1"/>
          <w:sz w:val="24"/>
          <w:szCs w:val="24"/>
          <w:lang w:val="en-GB" w:eastAsia="zh-TW"/>
          <w14:textFill>
            <w14:solidFill>
              <w14:schemeClr w14:val="tx1"/>
            </w14:solidFill>
          </w14:textFill>
        </w:rPr>
        <w:t>的</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lang w:val="en-GB"/>
          <w14:textFill>
            <w14:solidFill>
              <w14:schemeClr w14:val="tx1"/>
            </w14:solidFill>
          </w14:textFill>
        </w:rPr>
        <w:t>课程并不旨在通过比较哲学的视野而得出某种结论</w:t>
      </w:r>
      <w:r>
        <w:rPr>
          <w:rFonts w:hint="default" w:cs="Times New Roman" w:asciiTheme="minorAscii" w:hAnsiTheme="minorAscii"/>
          <w:color w:val="000000" w:themeColor="text1"/>
          <w:sz w:val="24"/>
          <w:szCs w:val="24"/>
          <w:lang w:val="en-GB" w:eastAsia="zh-TW"/>
          <w14:textFill>
            <w14:solidFill>
              <w14:schemeClr w14:val="tx1"/>
            </w14:solidFill>
          </w14:textFill>
        </w:rPr>
        <w:t>，</w:t>
      </w:r>
      <w:r>
        <w:rPr>
          <w:rFonts w:hint="default" w:cs="Times New Roman" w:asciiTheme="minorAscii" w:hAnsiTheme="minorAscii"/>
          <w:color w:val="000000" w:themeColor="text1"/>
          <w:sz w:val="24"/>
          <w:szCs w:val="24"/>
          <w14:textFill>
            <w14:solidFill>
              <w14:schemeClr w14:val="tx1"/>
            </w14:solidFill>
          </w14:textFill>
        </w:rPr>
        <w:t>而是试图引导学生</w:t>
      </w:r>
      <w:r>
        <w:rPr>
          <w:rFonts w:hint="default" w:cs="Times New Roman" w:asciiTheme="minorAscii" w:hAnsiTheme="minorAscii"/>
          <w:color w:val="000000" w:themeColor="text1"/>
          <w:sz w:val="24"/>
          <w:szCs w:val="24"/>
          <w:lang w:val="en-GB"/>
          <w14:textFill>
            <w14:solidFill>
              <w14:schemeClr w14:val="tx1"/>
            </w14:solidFill>
          </w14:textFill>
        </w:rPr>
        <w:t>从孔子和苏格拉底式</w:t>
      </w:r>
      <w:r>
        <w:rPr>
          <w:rFonts w:hint="default" w:cs="Times New Roman" w:asciiTheme="minorAscii" w:hAnsiTheme="minorAscii"/>
          <w:color w:val="000000" w:themeColor="text1"/>
          <w:sz w:val="24"/>
          <w:szCs w:val="24"/>
          <w:lang w:val="en-GB"/>
          <w14:textFill>
            <w14:solidFill>
              <w14:schemeClr w14:val="tx1"/>
            </w14:solidFill>
          </w14:textFill>
        </w:rPr>
        <w:t>irony</w:t>
      </w:r>
      <w:r>
        <w:rPr>
          <w:rFonts w:hint="default" w:cs="Times New Roman" w:asciiTheme="minorAscii" w:hAnsiTheme="minorAscii"/>
          <w:color w:val="000000" w:themeColor="text1"/>
          <w:sz w:val="24"/>
          <w:szCs w:val="24"/>
          <w:lang w:val="en-GB" w:eastAsia="zh-TW"/>
          <w14:textFill>
            <w14:solidFill>
              <w14:schemeClr w14:val="tx1"/>
            </w14:solidFill>
          </w14:textFill>
        </w:rPr>
        <w:t>的</w:t>
      </w:r>
      <w:r>
        <w:rPr>
          <w:rFonts w:hint="default" w:cs="Times New Roman" w:asciiTheme="minorAscii" w:hAnsiTheme="minorAscii"/>
          <w:color w:val="000000" w:themeColor="text1"/>
          <w:sz w:val="24"/>
          <w:szCs w:val="24"/>
          <w:lang w:val="en-GB"/>
          <w14:textFill>
            <w14:solidFill>
              <w14:schemeClr w14:val="tx1"/>
            </w14:solidFill>
          </w14:textFill>
        </w:rPr>
        <w:t>视角进入先秦</w:t>
      </w:r>
      <w:r>
        <w:rPr>
          <w:rFonts w:hint="default" w:cs="Times New Roman" w:asciiTheme="minorAscii" w:hAnsiTheme="minorAscii"/>
          <w:color w:val="000000" w:themeColor="text1"/>
          <w:sz w:val="24"/>
          <w:szCs w:val="24"/>
          <w:lang w:val="en-GB" w:eastAsia="zh-TW"/>
          <w14:textFill>
            <w14:solidFill>
              <w14:schemeClr w14:val="tx1"/>
            </w14:solidFill>
          </w14:textFill>
        </w:rPr>
        <w:t>儒家和</w:t>
      </w:r>
      <w:r>
        <w:rPr>
          <w:rFonts w:hint="default" w:cs="Times New Roman" w:asciiTheme="minorAscii" w:hAnsiTheme="minorAscii"/>
          <w:color w:val="000000" w:themeColor="text1"/>
          <w:sz w:val="24"/>
          <w:szCs w:val="24"/>
          <w:lang w:val="en-GB"/>
          <w14:textFill>
            <w14:solidFill>
              <w14:schemeClr w14:val="tx1"/>
            </w14:solidFill>
          </w14:textFill>
        </w:rPr>
        <w:t>古希腊</w:t>
      </w:r>
      <w:r>
        <w:rPr>
          <w:rFonts w:hint="default" w:cs="Times New Roman" w:asciiTheme="minorAscii" w:hAnsiTheme="minorAscii"/>
          <w:color w:val="000000" w:themeColor="text1"/>
          <w:sz w:val="24"/>
          <w:szCs w:val="24"/>
          <w14:textFill>
            <w14:solidFill>
              <w14:schemeClr w14:val="tx1"/>
            </w14:solidFill>
          </w14:textFill>
        </w:rPr>
        <w:t>的经典</w:t>
      </w:r>
      <w:r>
        <w:rPr>
          <w:rFonts w:hint="default" w:cs="Times New Roman" w:asciiTheme="minorAscii" w:hAnsiTheme="minorAscii"/>
          <w:color w:val="000000" w:themeColor="text1"/>
          <w:sz w:val="24"/>
          <w:szCs w:val="24"/>
          <w:lang w:val="en-GB"/>
          <w14:textFill>
            <w14:solidFill>
              <w14:schemeClr w14:val="tx1"/>
            </w14:solidFill>
          </w14:textFill>
        </w:rPr>
        <w:t>文本，由此开拓一种理解经典新的</w:t>
      </w:r>
      <w:r>
        <w:rPr>
          <w:rFonts w:hint="default" w:cs="Times New Roman" w:asciiTheme="minorAscii" w:hAnsiTheme="minorAscii"/>
          <w:color w:val="000000" w:themeColor="text1"/>
          <w:sz w:val="24"/>
          <w:szCs w:val="24"/>
          <w:lang w:val="en-GB" w:eastAsia="zh-TW"/>
          <w14:textFill>
            <w14:solidFill>
              <w14:schemeClr w14:val="tx1"/>
            </w14:solidFill>
          </w14:textFill>
        </w:rPr>
        <w:t>可能。</w:t>
      </w:r>
    </w:p>
    <w:p>
      <w:pPr>
        <w:spacing w:after="100" w:line="360" w:lineRule="auto"/>
        <w:contextualSpacing/>
        <w:rPr>
          <w:rFonts w:hint="default" w:cs="Times New Roman" w:asciiTheme="minorAscii" w:hAnsiTheme="minorAscii"/>
          <w:b/>
          <w:bCs/>
          <w:color w:val="000000" w:themeColor="text1"/>
          <w:sz w:val="24"/>
          <w:szCs w:val="24"/>
          <w:lang w:val="en-GB" w:eastAsia="zh-TW"/>
          <w14:textFill>
            <w14:solidFill>
              <w14:schemeClr w14:val="tx1"/>
            </w14:solidFill>
          </w14:textFill>
        </w:rPr>
      </w:pPr>
    </w:p>
    <w:p>
      <w:pPr>
        <w:spacing w:after="100" w:line="360" w:lineRule="auto"/>
        <w:contextualSpacing/>
        <w:rPr>
          <w:rFonts w:hint="default" w:cs="Times New Roman" w:asciiTheme="minorAscii" w:hAnsiTheme="minorAscii"/>
          <w:b/>
          <w:bCs/>
          <w:color w:val="000000" w:themeColor="text1"/>
          <w:sz w:val="24"/>
          <w:szCs w:val="24"/>
          <w14:textFill>
            <w14:solidFill>
              <w14:schemeClr w14:val="tx1"/>
            </w14:solidFill>
          </w14:textFill>
        </w:rPr>
      </w:pPr>
      <w:r>
        <w:rPr>
          <w:rFonts w:hint="default" w:cs="Times New Roman" w:asciiTheme="minorAscii" w:hAnsiTheme="minorAscii"/>
          <w:b/>
          <w:bCs/>
          <w:color w:val="000000" w:themeColor="text1"/>
          <w:sz w:val="24"/>
          <w:szCs w:val="24"/>
          <w:lang w:val="en-GB" w:eastAsia="zh-TW"/>
          <w14:textFill>
            <w14:solidFill>
              <w14:schemeClr w14:val="tx1"/>
            </w14:solidFill>
          </w14:textFill>
        </w:rPr>
        <w:t>Selected Readings</w:t>
      </w:r>
      <w:r>
        <w:rPr>
          <w:rFonts w:hint="default" w:cs="Times New Roman" w:asciiTheme="minorAscii" w:hAnsiTheme="minorAscii"/>
          <w:b/>
          <w:bCs/>
          <w:color w:val="000000" w:themeColor="text1"/>
          <w:sz w:val="24"/>
          <w:szCs w:val="24"/>
          <w14:textFill>
            <w14:solidFill>
              <w14:schemeClr w14:val="tx1"/>
            </w14:solidFill>
          </w14:textFill>
        </w:rPr>
        <w:t xml:space="preserve"> 文献选读</w:t>
      </w:r>
    </w:p>
    <w:p>
      <w:pPr>
        <w:numPr>
          <w:ilvl w:val="0"/>
          <w:numId w:val="1"/>
        </w:numPr>
        <w:spacing w:after="100" w:line="360" w:lineRule="auto"/>
        <w:contextualSpacing/>
        <w:rPr>
          <w:rFonts w:hint="default" w:cs="Times New Roman" w:asciiTheme="minorAscii" w:hAnsiTheme="minorAscii" w:eastAsiaTheme="minorEastAsia"/>
          <w:b/>
          <w:bCs/>
          <w:color w:val="000000" w:themeColor="text1"/>
          <w:sz w:val="24"/>
          <w:szCs w:val="24"/>
          <w:lang w:val="en-US" w:eastAsia="zh-CN"/>
          <w14:textFill>
            <w14:solidFill>
              <w14:schemeClr w14:val="tx1"/>
            </w14:solidFill>
          </w14:textFill>
        </w:rPr>
      </w:pPr>
      <w:r>
        <w:rPr>
          <w:rFonts w:hint="default" w:cs="Times New Roman" w:asciiTheme="minorAscii" w:hAnsiTheme="minorAscii"/>
          <w:b/>
          <w:bCs/>
          <w:color w:val="000000" w:themeColor="text1"/>
          <w:sz w:val="24"/>
          <w:szCs w:val="24"/>
          <w:lang w:val="en-US" w:eastAsia="zh-CN"/>
          <w14:textFill>
            <w14:solidFill>
              <w14:schemeClr w14:val="tx1"/>
            </w14:solidFill>
          </w14:textFill>
        </w:rPr>
        <w:t xml:space="preserve">英文部分 </w:t>
      </w:r>
    </w:p>
    <w:p>
      <w:pPr>
        <w:numPr>
          <w:ilvl w:val="0"/>
          <w:numId w:val="0"/>
        </w:numPr>
        <w:spacing w:after="100" w:line="360" w:lineRule="auto"/>
        <w:contextualSpacing/>
        <w:rPr>
          <w:rFonts w:hint="default" w:cs="Times New Roman" w:asciiTheme="minorAscii" w:hAnsiTheme="minorAscii" w:eastAsiaTheme="minorEastAsia"/>
          <w:b/>
          <w:bCs/>
          <w:color w:val="000000" w:themeColor="text1"/>
          <w:sz w:val="24"/>
          <w:szCs w:val="24"/>
          <w:lang w:val="en-US" w:eastAsia="zh-CN"/>
          <w14:textFill>
            <w14:solidFill>
              <w14:schemeClr w14:val="tx1"/>
            </w14:solidFill>
          </w14:textFill>
        </w:rPr>
      </w:pPr>
      <w:r>
        <w:rPr>
          <w:rFonts w:hint="default" w:cs="Times New Roman" w:asciiTheme="minorAscii" w:hAnsiTheme="minorAscii"/>
          <w:b/>
          <w:bCs/>
          <w:color w:val="000000" w:themeColor="text1"/>
          <w:sz w:val="24"/>
          <w:szCs w:val="24"/>
          <w:lang w:val="en-US" w:eastAsia="zh-CN"/>
          <w14:textFill>
            <w14:solidFill>
              <w14:schemeClr w14:val="tx1"/>
            </w14:solidFill>
          </w14:textFill>
        </w:rPr>
        <w:t>（1）</w:t>
      </w:r>
    </w:p>
    <w:p>
      <w:pPr>
        <w:pStyle w:val="4"/>
        <w:numPr>
          <w:ilvl w:val="0"/>
          <w:numId w:val="2"/>
        </w:numPr>
        <w:spacing w:line="360" w:lineRule="auto"/>
        <w:rPr>
          <w:rFonts w:hint="default" w:cs="Times New Roman" w:asciiTheme="minorAscii" w:hAnsiTheme="minorAscii"/>
          <w:sz w:val="24"/>
          <w:szCs w:val="24"/>
        </w:rPr>
      </w:pPr>
      <w:r>
        <w:rPr>
          <w:rFonts w:hint="default" w:asciiTheme="minorAscii" w:hAnsiTheme="minorAscii"/>
          <w:sz w:val="24"/>
          <w:szCs w:val="24"/>
          <w:lang w:val="en-GB"/>
        </w:rPr>
        <w:t xml:space="preserve">Bloom, A. (Trans.). (1991). </w:t>
      </w:r>
      <w:r>
        <w:rPr>
          <w:rFonts w:hint="default" w:asciiTheme="minorAscii" w:hAnsiTheme="minorAscii"/>
          <w:i/>
          <w:sz w:val="24"/>
          <w:szCs w:val="24"/>
          <w:lang w:val="en-GB"/>
        </w:rPr>
        <w:t>The Republic of Plato</w:t>
      </w:r>
      <w:r>
        <w:rPr>
          <w:rFonts w:hint="default" w:asciiTheme="minorAscii" w:hAnsiTheme="minorAscii"/>
          <w:sz w:val="24"/>
          <w:szCs w:val="24"/>
          <w:lang w:val="en-GB"/>
        </w:rPr>
        <w:t xml:space="preserve"> (2nd ed.). New York, NY: HarperCollins. (Originally published 1968).</w:t>
      </w:r>
    </w:p>
    <w:p>
      <w:pPr>
        <w:pStyle w:val="4"/>
        <w:numPr>
          <w:ilvl w:val="0"/>
          <w:numId w:val="2"/>
        </w:numPr>
        <w:spacing w:line="360" w:lineRule="auto"/>
        <w:rPr>
          <w:rFonts w:hint="default" w:cs="Times New Roman" w:asciiTheme="minorAscii" w:hAnsiTheme="minorAscii"/>
          <w:sz w:val="24"/>
          <w:szCs w:val="24"/>
        </w:rPr>
      </w:pPr>
      <w:r>
        <w:rPr>
          <w:rFonts w:hint="default" w:eastAsia="SimSun" w:cs="Times New Roman" w:asciiTheme="minorAscii" w:hAnsiTheme="minorAscii"/>
          <w:iCs/>
          <w:sz w:val="24"/>
          <w:szCs w:val="24"/>
          <w:lang w:val="en-GB"/>
        </w:rPr>
        <w:t xml:space="preserve">Guthrie, W. K. C. (1990). </w:t>
      </w:r>
      <w:r>
        <w:rPr>
          <w:rFonts w:hint="default" w:eastAsia="SimSun" w:cs="Times New Roman" w:asciiTheme="minorAscii" w:hAnsiTheme="minorAscii"/>
          <w:i/>
          <w:sz w:val="24"/>
          <w:szCs w:val="24"/>
          <w:lang w:val="en-GB"/>
        </w:rPr>
        <w:t>Socrates</w:t>
      </w:r>
      <w:r>
        <w:rPr>
          <w:rFonts w:hint="default" w:eastAsia="SimSun" w:cs="Times New Roman" w:asciiTheme="minorAscii" w:hAnsiTheme="minorAscii"/>
          <w:sz w:val="24"/>
          <w:szCs w:val="24"/>
          <w:lang w:val="en-GB"/>
        </w:rPr>
        <w:t xml:space="preserve">. </w:t>
      </w:r>
      <w:r>
        <w:rPr>
          <w:rFonts w:hint="default" w:cs="Times New Roman" w:asciiTheme="minorAscii" w:hAnsiTheme="minorAscii"/>
          <w:sz w:val="24"/>
          <w:szCs w:val="24"/>
          <w:lang w:val="en-GB"/>
        </w:rPr>
        <w:t>New York, NY</w:t>
      </w:r>
      <w:r>
        <w:rPr>
          <w:rFonts w:hint="default" w:eastAsia="SimSun" w:cs="Times New Roman" w:asciiTheme="minorAscii" w:hAnsiTheme="minorAscii"/>
          <w:sz w:val="24"/>
          <w:szCs w:val="24"/>
          <w:lang w:val="en-GB"/>
        </w:rPr>
        <w:t>: Cambridge University Press.</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cs="Times New Roman" w:asciiTheme="minorAscii" w:hAnsiTheme="minorAscii"/>
          <w:sz w:val="24"/>
          <w:szCs w:val="24"/>
          <w:lang w:val="en-GB"/>
        </w:rPr>
        <w:t xml:space="preserve">Hadot, P. </w:t>
      </w:r>
      <w:r>
        <w:rPr>
          <w:rFonts w:hint="default" w:asciiTheme="minorAscii" w:hAnsiTheme="minorAscii"/>
          <w:sz w:val="24"/>
          <w:szCs w:val="24"/>
          <w:lang w:val="en-GB"/>
        </w:rPr>
        <w:t xml:space="preserve">(2002). </w:t>
      </w:r>
      <w:r>
        <w:rPr>
          <w:rFonts w:hint="default" w:asciiTheme="minorAscii" w:hAnsiTheme="minorAscii"/>
          <w:i/>
          <w:sz w:val="24"/>
          <w:szCs w:val="24"/>
          <w:lang w:val="en-GB"/>
        </w:rPr>
        <w:t>What is Ancient Philosophy?</w:t>
      </w:r>
      <w:r>
        <w:rPr>
          <w:rFonts w:hint="default" w:asciiTheme="minorAscii" w:hAnsiTheme="minorAscii"/>
          <w:sz w:val="24"/>
          <w:szCs w:val="24"/>
          <w:lang w:val="en-GB"/>
        </w:rPr>
        <w:t xml:space="preserve"> (M. Chase, Trans.). Cambridge, MA: Harvard University Press.</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eastAsia="SimSun" w:cs="Times New Roman" w:asciiTheme="minorAscii" w:hAnsiTheme="minorAscii"/>
          <w:sz w:val="24"/>
          <w:szCs w:val="24"/>
          <w:lang w:val="en-GB"/>
        </w:rPr>
        <w:t xml:space="preserve">Muecke, D. C. (1969). </w:t>
      </w:r>
      <w:r>
        <w:rPr>
          <w:rFonts w:hint="default" w:eastAsia="SimSun" w:cs="Times New Roman" w:asciiTheme="minorAscii" w:hAnsiTheme="minorAscii"/>
          <w:i/>
          <w:iCs/>
          <w:sz w:val="24"/>
          <w:szCs w:val="24"/>
          <w:lang w:val="en-GB"/>
        </w:rPr>
        <w:t>The Compass of Irony</w:t>
      </w:r>
      <w:r>
        <w:rPr>
          <w:rFonts w:hint="default" w:eastAsia="SimSun" w:cs="Times New Roman" w:asciiTheme="minorAscii" w:hAnsiTheme="minorAscii"/>
          <w:sz w:val="24"/>
          <w:szCs w:val="24"/>
          <w:lang w:val="en-GB"/>
        </w:rPr>
        <w:t>. London: Methuen.</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asciiTheme="minorAscii" w:hAnsiTheme="minorAscii"/>
          <w:sz w:val="24"/>
          <w:szCs w:val="24"/>
          <w:lang w:val="en-GB"/>
        </w:rPr>
        <w:t xml:space="preserve">Strauss, L. (1978). </w:t>
      </w:r>
      <w:r>
        <w:rPr>
          <w:rFonts w:hint="default" w:asciiTheme="minorAscii" w:hAnsiTheme="minorAscii"/>
          <w:i/>
          <w:iCs/>
          <w:sz w:val="24"/>
          <w:szCs w:val="24"/>
          <w:lang w:val="en-GB"/>
        </w:rPr>
        <w:t>The City and Man</w:t>
      </w:r>
      <w:r>
        <w:rPr>
          <w:rFonts w:hint="default" w:asciiTheme="minorAscii" w:hAnsiTheme="minorAscii"/>
          <w:sz w:val="24"/>
          <w:szCs w:val="24"/>
          <w:lang w:val="en-GB"/>
        </w:rPr>
        <w:t xml:space="preserve">. Chicago: The University of Chicago Press. (Originally published 1964).  </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eastAsia="SimSun" w:cs="Times New Roman" w:asciiTheme="minorAscii" w:hAnsiTheme="minorAscii"/>
          <w:sz w:val="24"/>
          <w:szCs w:val="24"/>
        </w:rPr>
        <w:t xml:space="preserve">Vlastos, </w:t>
      </w:r>
      <w:r>
        <w:rPr>
          <w:rFonts w:hint="default" w:eastAsia="SimSun" w:cs="Times New Roman" w:asciiTheme="minorAscii" w:hAnsiTheme="minorAscii"/>
          <w:sz w:val="24"/>
          <w:szCs w:val="24"/>
          <w:lang w:val="en-GB"/>
        </w:rPr>
        <w:t>G</w:t>
      </w:r>
      <w:r>
        <w:rPr>
          <w:rFonts w:hint="default" w:eastAsia="SimSun" w:cs="Times New Roman" w:asciiTheme="minorAscii" w:hAnsiTheme="minorAscii"/>
          <w:sz w:val="24"/>
          <w:szCs w:val="24"/>
        </w:rPr>
        <w:t xml:space="preserve">. </w:t>
      </w:r>
      <w:r>
        <w:rPr>
          <w:rFonts w:hint="default" w:eastAsia="SimSun" w:cs="Times New Roman" w:asciiTheme="minorAscii" w:hAnsiTheme="minorAscii"/>
          <w:sz w:val="24"/>
          <w:szCs w:val="24"/>
          <w:lang w:val="en-GB"/>
        </w:rPr>
        <w:t xml:space="preserve">(1994). </w:t>
      </w:r>
      <w:r>
        <w:rPr>
          <w:rFonts w:hint="default" w:eastAsia="SimSun" w:cs="Times New Roman" w:asciiTheme="minorAscii" w:hAnsiTheme="minorAscii"/>
          <w:i/>
          <w:sz w:val="24"/>
          <w:szCs w:val="24"/>
        </w:rPr>
        <w:t>Socrates: Ironist and Moral Philosopher</w:t>
      </w:r>
      <w:r>
        <w:rPr>
          <w:rFonts w:hint="default" w:eastAsia="SimSun" w:cs="Times New Roman" w:asciiTheme="minorAscii" w:hAnsiTheme="minorAscii"/>
          <w:sz w:val="24"/>
          <w:szCs w:val="24"/>
        </w:rPr>
        <w:t xml:space="preserve">. </w:t>
      </w:r>
      <w:r>
        <w:rPr>
          <w:rFonts w:hint="default" w:cs="Times New Roman" w:asciiTheme="minorAscii" w:hAnsiTheme="minorAscii"/>
          <w:sz w:val="24"/>
          <w:szCs w:val="24"/>
          <w:lang w:val="en-GB"/>
        </w:rPr>
        <w:t xml:space="preserve">New York, NY: </w:t>
      </w:r>
      <w:r>
        <w:rPr>
          <w:rFonts w:hint="default" w:eastAsia="SimSun" w:cs="Times New Roman" w:asciiTheme="minorAscii" w:hAnsiTheme="minorAscii"/>
          <w:sz w:val="24"/>
          <w:szCs w:val="24"/>
        </w:rPr>
        <w:t>Cambridge University Press</w:t>
      </w:r>
      <w:r>
        <w:rPr>
          <w:rFonts w:hint="default" w:eastAsia="SimSun" w:cs="Times New Roman" w:asciiTheme="minorAscii" w:hAnsiTheme="minorAscii"/>
          <w:sz w:val="24"/>
          <w:szCs w:val="24"/>
          <w:lang w:val="en-GB"/>
        </w:rPr>
        <w:t>.</w:t>
      </w:r>
    </w:p>
    <w:p>
      <w:pPr>
        <w:widowControl/>
        <w:numPr>
          <w:ilvl w:val="0"/>
          <w:numId w:val="3"/>
        </w:numPr>
        <w:spacing w:line="360" w:lineRule="auto"/>
        <w:jc w:val="left"/>
        <w:rPr>
          <w:rFonts w:hint="default" w:eastAsia="SimSun" w:cs="Times New Roman" w:asciiTheme="minorAscii" w:hAnsiTheme="minorAscii"/>
          <w:sz w:val="24"/>
          <w:szCs w:val="24"/>
        </w:rPr>
      </w:pPr>
      <w:r>
        <w:rPr>
          <w:rFonts w:hint="default" w:cs="Times New Roman" w:asciiTheme="minorAscii" w:hAnsiTheme="minorAscii"/>
          <w:sz w:val="24"/>
          <w:szCs w:val="24"/>
          <w:lang w:val="en-GB"/>
        </w:rPr>
        <w:t xml:space="preserve">Waterfield, R. (Trans.). (2008). </w:t>
      </w:r>
      <w:r>
        <w:rPr>
          <w:rFonts w:hint="default" w:cs="Times New Roman" w:asciiTheme="minorAscii" w:hAnsiTheme="minorAscii"/>
          <w:i/>
          <w:sz w:val="24"/>
          <w:szCs w:val="24"/>
          <w:lang w:val="en-GB"/>
        </w:rPr>
        <w:t>Plato: Republic</w:t>
      </w:r>
      <w:r>
        <w:rPr>
          <w:rFonts w:hint="default" w:cs="Times New Roman" w:asciiTheme="minorAscii" w:hAnsiTheme="minorAscii"/>
          <w:sz w:val="24"/>
          <w:szCs w:val="24"/>
          <w:lang w:val="en-GB"/>
        </w:rPr>
        <w:t xml:space="preserve"> (3rd ed.). Oxford: Oxford University Press. (Originally published 1994). </w:t>
      </w:r>
    </w:p>
    <w:p>
      <w:pPr>
        <w:widowControl/>
        <w:numPr>
          <w:ilvl w:val="0"/>
          <w:numId w:val="3"/>
        </w:numPr>
        <w:spacing w:line="360" w:lineRule="auto"/>
        <w:jc w:val="left"/>
        <w:rPr>
          <w:rFonts w:hint="default" w:eastAsia="SimSun" w:cs="Times New Roman" w:asciiTheme="minorAscii" w:hAnsiTheme="minorAscii"/>
          <w:sz w:val="24"/>
          <w:szCs w:val="24"/>
        </w:rPr>
      </w:pPr>
      <w:r>
        <w:rPr>
          <w:rFonts w:hint="default" w:eastAsia="SimSun" w:cs="Times New Roman" w:asciiTheme="minorAscii" w:hAnsiTheme="minorAscii"/>
          <w:i w:val="0"/>
          <w:iCs/>
          <w:sz w:val="24"/>
          <w:szCs w:val="24"/>
          <w:lang w:val="en-GB"/>
        </w:rPr>
        <w:t xml:space="preserve">Press, G. A. (Ed.). (2000). </w:t>
      </w:r>
      <w:r>
        <w:rPr>
          <w:rFonts w:hint="default" w:eastAsia="SimSun" w:cs="Times New Roman" w:asciiTheme="minorAscii" w:hAnsiTheme="minorAscii"/>
          <w:i/>
          <w:sz w:val="24"/>
          <w:szCs w:val="24"/>
          <w:lang w:val="en-GB"/>
        </w:rPr>
        <w:t>Who Speaks for Plato? Studies in Platonic Anonymity</w:t>
      </w:r>
      <w:r>
        <w:rPr>
          <w:rFonts w:hint="default" w:eastAsia="SimSun" w:cs="Times New Roman" w:asciiTheme="minorAscii" w:hAnsiTheme="minorAscii"/>
          <w:sz w:val="24"/>
          <w:szCs w:val="24"/>
          <w:lang w:val="en-GB"/>
        </w:rPr>
        <w:t xml:space="preserve">. </w:t>
      </w:r>
      <w:r>
        <w:rPr>
          <w:rFonts w:hint="default" w:eastAsia="SimSun" w:cs="Times New Roman" w:asciiTheme="minorAscii" w:hAnsiTheme="minorAscii"/>
          <w:sz w:val="24"/>
          <w:szCs w:val="24"/>
        </w:rPr>
        <w:t xml:space="preserve">Lanham: </w:t>
      </w:r>
      <w:r>
        <w:rPr>
          <w:rFonts w:hint="default" w:eastAsia="SimSun" w:cs="Times New Roman" w:asciiTheme="minorAscii" w:hAnsiTheme="minorAscii"/>
          <w:sz w:val="24"/>
          <w:szCs w:val="24"/>
          <w:lang w:val="en-GB"/>
        </w:rPr>
        <w:t>Rowman and Littlefield</w:t>
      </w:r>
      <w:r>
        <w:rPr>
          <w:rFonts w:hint="default" w:eastAsia="SimSun" w:cs="Times New Roman" w:asciiTheme="minorAscii" w:hAnsiTheme="minorAscii"/>
          <w:sz w:val="24"/>
          <w:szCs w:val="24"/>
        </w:rPr>
        <w:t>.</w:t>
      </w:r>
    </w:p>
    <w:p>
      <w:pPr>
        <w:widowControl/>
        <w:numPr>
          <w:ilvl w:val="0"/>
          <w:numId w:val="0"/>
        </w:numPr>
        <w:spacing w:line="360" w:lineRule="auto"/>
        <w:ind w:leftChars="0"/>
        <w:jc w:val="left"/>
        <w:rPr>
          <w:rFonts w:hint="default" w:eastAsia="SimSun" w:cs="Times New Roman" w:asciiTheme="minorAscii" w:hAnsiTheme="minorAscii"/>
          <w:sz w:val="24"/>
          <w:szCs w:val="24"/>
        </w:rPr>
      </w:pPr>
    </w:p>
    <w:p>
      <w:pPr>
        <w:widowControl/>
        <w:numPr>
          <w:ilvl w:val="0"/>
          <w:numId w:val="0"/>
        </w:numPr>
        <w:spacing w:line="360" w:lineRule="auto"/>
        <w:ind w:leftChars="0"/>
        <w:jc w:val="left"/>
        <w:rPr>
          <w:rFonts w:hint="default" w:cs="Times New Roman" w:asciiTheme="minorAscii" w:hAnsiTheme="minorAscii" w:eastAsiaTheme="minorEastAsia"/>
          <w:b/>
          <w:bCs/>
          <w:sz w:val="24"/>
          <w:szCs w:val="24"/>
          <w:lang w:val="en-US" w:eastAsia="zh-CN"/>
        </w:rPr>
      </w:pPr>
      <w:r>
        <w:rPr>
          <w:rFonts w:hint="default" w:cs="Times New Roman" w:asciiTheme="minorAscii" w:hAnsiTheme="minorAscii"/>
          <w:b/>
          <w:bCs/>
          <w:sz w:val="24"/>
          <w:szCs w:val="24"/>
          <w:lang w:val="en-US" w:eastAsia="zh-CN"/>
        </w:rPr>
        <w:t>（2）</w:t>
      </w:r>
    </w:p>
    <w:p>
      <w:pPr>
        <w:pStyle w:val="4"/>
        <w:numPr>
          <w:ilvl w:val="0"/>
          <w:numId w:val="3"/>
        </w:numPr>
        <w:spacing w:line="360" w:lineRule="auto"/>
        <w:rPr>
          <w:rFonts w:hint="default" w:asciiTheme="minorAscii" w:hAnsiTheme="minorAscii"/>
          <w:sz w:val="24"/>
          <w:szCs w:val="24"/>
        </w:rPr>
      </w:pPr>
      <w:r>
        <w:rPr>
          <w:rFonts w:hint="default" w:cs="Times New Roman" w:asciiTheme="minorAscii" w:hAnsiTheme="minorAscii"/>
          <w:sz w:val="24"/>
          <w:szCs w:val="24"/>
          <w:lang w:val="en-GB"/>
        </w:rPr>
        <w:t xml:space="preserve">Ames, R. T. &amp; Rosemont, H. Jr. (Trans.). (1999). </w:t>
      </w:r>
      <w:r>
        <w:rPr>
          <w:rFonts w:hint="default" w:cs="Times New Roman" w:asciiTheme="minorAscii" w:hAnsiTheme="minorAscii"/>
          <w:i/>
          <w:sz w:val="24"/>
          <w:szCs w:val="24"/>
          <w:lang w:val="en-GB"/>
        </w:rPr>
        <w:t>The Analects of Confucius: A Philosophical Translation</w:t>
      </w:r>
      <w:r>
        <w:rPr>
          <w:rFonts w:hint="default" w:cs="Times New Roman" w:asciiTheme="minorAscii" w:hAnsiTheme="minorAscii"/>
          <w:sz w:val="24"/>
          <w:szCs w:val="24"/>
          <w:lang w:val="en-GB"/>
        </w:rPr>
        <w:t>. New York: Random House.</w:t>
      </w:r>
    </w:p>
    <w:p>
      <w:pPr>
        <w:pStyle w:val="4"/>
        <w:numPr>
          <w:ilvl w:val="0"/>
          <w:numId w:val="3"/>
        </w:numPr>
        <w:spacing w:line="360" w:lineRule="auto"/>
        <w:rPr>
          <w:rFonts w:hint="default" w:cs="Times New Roman" w:asciiTheme="minorAscii" w:hAnsiTheme="minorAscii"/>
          <w:sz w:val="24"/>
          <w:szCs w:val="24"/>
          <w:lang w:val="en-GB"/>
        </w:rPr>
      </w:pPr>
      <w:r>
        <w:rPr>
          <w:rFonts w:hint="default" w:cs="Times New Roman" w:asciiTheme="minorAscii" w:hAnsiTheme="minorAscii"/>
          <w:sz w:val="24"/>
          <w:szCs w:val="24"/>
          <w:lang w:val="en-GB"/>
        </w:rPr>
        <w:t xml:space="preserve">Hall, D. L. and R. T. </w:t>
      </w:r>
      <w:r>
        <w:rPr>
          <w:rFonts w:hint="default" w:cs="Times New Roman" w:asciiTheme="minorAscii" w:hAnsiTheme="minorAscii"/>
          <w:sz w:val="24"/>
          <w:szCs w:val="24"/>
        </w:rPr>
        <w:t>Ames</w:t>
      </w:r>
      <w:r>
        <w:rPr>
          <w:rFonts w:hint="default" w:cs="Times New Roman" w:asciiTheme="minorAscii" w:hAnsiTheme="minorAscii"/>
          <w:sz w:val="24"/>
          <w:szCs w:val="24"/>
          <w:lang w:val="en-GB"/>
        </w:rPr>
        <w:t xml:space="preserve">. (1987). </w:t>
      </w:r>
      <w:r>
        <w:rPr>
          <w:rFonts w:hint="default" w:cs="Times New Roman" w:asciiTheme="minorAscii" w:hAnsiTheme="minorAscii"/>
          <w:i/>
          <w:sz w:val="24"/>
          <w:szCs w:val="24"/>
        </w:rPr>
        <w:t xml:space="preserve">Thinking </w:t>
      </w:r>
      <w:r>
        <w:rPr>
          <w:rFonts w:hint="default" w:cs="Times New Roman" w:asciiTheme="minorAscii" w:hAnsiTheme="minorAscii"/>
          <w:i/>
          <w:sz w:val="24"/>
          <w:szCs w:val="24"/>
          <w:lang w:val="en-GB"/>
        </w:rPr>
        <w:t>T</w:t>
      </w:r>
      <w:r>
        <w:rPr>
          <w:rFonts w:hint="default" w:cs="Times New Roman" w:asciiTheme="minorAscii" w:hAnsiTheme="minorAscii"/>
          <w:i/>
          <w:sz w:val="24"/>
          <w:szCs w:val="24"/>
        </w:rPr>
        <w:t>hrough Confucius</w:t>
      </w:r>
      <w:r>
        <w:rPr>
          <w:rFonts w:hint="default" w:cs="Times New Roman" w:asciiTheme="minorAscii" w:hAnsiTheme="minorAscii"/>
          <w:sz w:val="24"/>
          <w:szCs w:val="24"/>
        </w:rPr>
        <w:t>. Albany, New York: State University of New York Press.</w:t>
      </w:r>
    </w:p>
    <w:p>
      <w:pPr>
        <w:pStyle w:val="4"/>
        <w:numPr>
          <w:ilvl w:val="0"/>
          <w:numId w:val="3"/>
        </w:numPr>
        <w:spacing w:line="360" w:lineRule="auto"/>
        <w:rPr>
          <w:rFonts w:hint="default" w:cs="Times New Roman" w:asciiTheme="minorAscii" w:hAnsiTheme="minorAscii"/>
          <w:sz w:val="24"/>
          <w:szCs w:val="24"/>
          <w:lang w:val="en-GB"/>
        </w:rPr>
      </w:pPr>
      <w:r>
        <w:rPr>
          <w:rFonts w:hint="default" w:eastAsia="SimSun" w:cs="Times New Roman" w:asciiTheme="minorAscii" w:hAnsiTheme="minorAscii"/>
          <w:sz w:val="24"/>
          <w:szCs w:val="24"/>
        </w:rPr>
        <w:t xml:space="preserve">Harbsmeier, </w:t>
      </w:r>
      <w:r>
        <w:rPr>
          <w:rFonts w:hint="default" w:eastAsia="SimSun" w:cs="Times New Roman" w:asciiTheme="minorAscii" w:hAnsiTheme="minorAscii"/>
          <w:sz w:val="24"/>
          <w:szCs w:val="24"/>
          <w:lang w:val="en-GB"/>
        </w:rPr>
        <w:t>C</w:t>
      </w:r>
      <w:r>
        <w:rPr>
          <w:rFonts w:hint="default" w:eastAsia="SimSun" w:cs="Times New Roman" w:asciiTheme="minorAscii" w:hAnsiTheme="minorAscii"/>
          <w:sz w:val="24"/>
          <w:szCs w:val="24"/>
        </w:rPr>
        <w:t>.</w:t>
      </w:r>
      <w:r>
        <w:rPr>
          <w:rFonts w:hint="default" w:eastAsia="SimSun" w:cs="Times New Roman" w:asciiTheme="minorAscii" w:hAnsiTheme="minorAscii"/>
          <w:sz w:val="24"/>
          <w:szCs w:val="24"/>
          <w:lang w:val="en-GB"/>
        </w:rPr>
        <w:t xml:space="preserve"> (1990).</w:t>
      </w:r>
      <w:r>
        <w:rPr>
          <w:rFonts w:hint="default" w:eastAsia="SimSun" w:cs="Times New Roman" w:asciiTheme="minorAscii" w:hAnsiTheme="minorAscii"/>
          <w:sz w:val="24"/>
          <w:szCs w:val="24"/>
        </w:rPr>
        <w:t xml:space="preserve"> “Confucius Ridens: Humor in the </w:t>
      </w:r>
      <w:r>
        <w:rPr>
          <w:rFonts w:hint="default" w:eastAsia="SimSun" w:cs="Times New Roman" w:asciiTheme="minorAscii" w:hAnsiTheme="minorAscii"/>
          <w:i/>
          <w:sz w:val="24"/>
          <w:szCs w:val="24"/>
        </w:rPr>
        <w:t>Analects.</w:t>
      </w:r>
      <w:r>
        <w:rPr>
          <w:rFonts w:hint="default" w:eastAsia="SimSun" w:cs="Times New Roman" w:asciiTheme="minorAscii" w:hAnsiTheme="minorAscii"/>
          <w:sz w:val="24"/>
          <w:szCs w:val="24"/>
        </w:rPr>
        <w:t xml:space="preserve">” </w:t>
      </w:r>
      <w:r>
        <w:rPr>
          <w:rFonts w:hint="default" w:eastAsia="SimSun" w:cs="Times New Roman" w:asciiTheme="minorAscii" w:hAnsiTheme="minorAscii"/>
          <w:i/>
          <w:sz w:val="24"/>
          <w:szCs w:val="24"/>
        </w:rPr>
        <w:t>Harvard Journal of Asiatic Studies</w:t>
      </w:r>
      <w:r>
        <w:rPr>
          <w:rFonts w:hint="default" w:eastAsia="SimSun" w:cs="Times New Roman" w:asciiTheme="minorAscii" w:hAnsiTheme="minorAscii"/>
          <w:sz w:val="24"/>
          <w:szCs w:val="24"/>
        </w:rPr>
        <w:t xml:space="preserve"> 50</w:t>
      </w:r>
      <w:r>
        <w:rPr>
          <w:rFonts w:hint="default" w:eastAsia="SimSun" w:cs="Times New Roman" w:asciiTheme="minorAscii" w:hAnsiTheme="minorAscii"/>
          <w:sz w:val="24"/>
          <w:szCs w:val="24"/>
          <w:lang w:val="en-GB"/>
        </w:rPr>
        <w:t>(1)</w:t>
      </w:r>
      <w:r>
        <w:rPr>
          <w:rFonts w:hint="default" w:eastAsia="SimSun" w:cs="Times New Roman" w:asciiTheme="minorAscii" w:hAnsiTheme="minorAscii"/>
          <w:sz w:val="24"/>
          <w:szCs w:val="24"/>
        </w:rPr>
        <w:t>: 131-161.</w:t>
      </w:r>
      <w:r>
        <w:rPr>
          <w:rFonts w:hint="default" w:eastAsia="SimSun" w:cs="Times New Roman" w:asciiTheme="minorAscii" w:hAnsiTheme="minorAscii"/>
          <w:sz w:val="24"/>
          <w:szCs w:val="24"/>
          <w:lang w:val="en-GB"/>
        </w:rPr>
        <w:t xml:space="preserve"> [</w:t>
      </w:r>
      <w:r>
        <w:rPr>
          <w:rFonts w:hint="default" w:eastAsia="SimSun" w:cs="Times New Roman" w:asciiTheme="minorAscii" w:hAnsiTheme="minorAscii"/>
          <w:sz w:val="24"/>
          <w:szCs w:val="24"/>
        </w:rPr>
        <w:t>何莫邪</w:t>
      </w:r>
      <w:r>
        <w:rPr>
          <w:rFonts w:hint="default" w:eastAsia="SimSun" w:cs="Times New Roman" w:asciiTheme="minorAscii" w:hAnsiTheme="minorAscii"/>
          <w:sz w:val="24"/>
          <w:szCs w:val="24"/>
          <w:lang w:val="en-GB"/>
        </w:rPr>
        <w:t>，</w:t>
      </w:r>
      <w:r>
        <w:rPr>
          <w:rFonts w:hint="default" w:eastAsia="SimSun" w:cs="Times New Roman" w:asciiTheme="minorAscii" w:hAnsiTheme="minorAscii"/>
          <w:sz w:val="24"/>
          <w:szCs w:val="24"/>
        </w:rPr>
        <w:t>微笑的孔子———《论语》中的幽默</w:t>
      </w:r>
      <w:r>
        <w:rPr>
          <w:rFonts w:hint="default" w:eastAsia="SimSun" w:cs="Times New Roman" w:asciiTheme="minorAscii" w:hAnsiTheme="minorAscii"/>
          <w:sz w:val="24"/>
          <w:szCs w:val="24"/>
        </w:rPr>
        <w:t>，《</w:t>
      </w:r>
      <w:r>
        <w:rPr>
          <w:rFonts w:hint="default" w:eastAsia="SimSun" w:cs="Times New Roman" w:asciiTheme="minorAscii" w:hAnsiTheme="minorAscii"/>
          <w:sz w:val="24"/>
          <w:szCs w:val="24"/>
        </w:rPr>
        <w:t>贵阳学院学报</w:t>
      </w:r>
      <w:r>
        <w:rPr>
          <w:rFonts w:hint="default" w:eastAsia="SimSun" w:cs="Times New Roman" w:asciiTheme="minorAscii" w:hAnsiTheme="minorAscii"/>
          <w:sz w:val="24"/>
          <w:szCs w:val="24"/>
        </w:rPr>
        <w:t>》</w:t>
      </w:r>
      <w:r>
        <w:rPr>
          <w:rFonts w:hint="default" w:eastAsia="SimSun" w:cs="Times New Roman" w:asciiTheme="minorAscii" w:hAnsiTheme="minorAscii"/>
          <w:sz w:val="24"/>
          <w:szCs w:val="24"/>
        </w:rPr>
        <w:t xml:space="preserve"> (社会科学版)</w:t>
      </w:r>
      <w:r>
        <w:rPr>
          <w:rFonts w:hint="default" w:eastAsia="SimSun" w:cs="Times New Roman" w:asciiTheme="minorAscii" w:hAnsiTheme="minorAscii"/>
          <w:sz w:val="24"/>
          <w:szCs w:val="24"/>
        </w:rPr>
        <w:t xml:space="preserve"> 2020年第15其，第</w:t>
      </w:r>
      <w:r>
        <w:rPr>
          <w:rFonts w:hint="default" w:eastAsia="SimSun" w:cs="Times New Roman" w:asciiTheme="minorAscii" w:hAnsiTheme="minorAscii"/>
          <w:sz w:val="24"/>
          <w:szCs w:val="24"/>
          <w:lang w:val="en-GB"/>
        </w:rPr>
        <w:t>82-93</w:t>
      </w:r>
      <w:r>
        <w:rPr>
          <w:rFonts w:hint="default" w:eastAsia="SimSun" w:cs="Times New Roman" w:asciiTheme="minorAscii" w:hAnsiTheme="minorAscii"/>
          <w:sz w:val="24"/>
          <w:szCs w:val="24"/>
        </w:rPr>
        <w:t>页</w:t>
      </w:r>
      <w:r>
        <w:rPr>
          <w:rFonts w:hint="default" w:eastAsia="SimSun" w:cs="Times New Roman" w:asciiTheme="minorAscii" w:hAnsiTheme="minorAscii"/>
          <w:sz w:val="24"/>
          <w:szCs w:val="24"/>
          <w:lang w:val="en-GB"/>
        </w:rPr>
        <w:t>。</w:t>
      </w:r>
      <w:r>
        <w:rPr>
          <w:rFonts w:hint="default" w:eastAsia="SimSun" w:cs="Times New Roman" w:asciiTheme="minorAscii" w:hAnsiTheme="minorAscii"/>
          <w:sz w:val="24"/>
          <w:szCs w:val="24"/>
          <w:lang w:val="en-GB"/>
        </w:rPr>
        <w:t>]</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eastAsia="SimSun" w:cs="Times New Roman" w:asciiTheme="minorAscii" w:hAnsiTheme="minorAscii"/>
          <w:sz w:val="24"/>
          <w:szCs w:val="24"/>
          <w:lang w:val="en-GB"/>
        </w:rPr>
        <w:t xml:space="preserve">Froese, K. (2014). </w:t>
      </w:r>
      <w:r>
        <w:rPr>
          <w:rFonts w:hint="default" w:eastAsia="SimSun" w:cs="Times New Roman" w:asciiTheme="minorAscii" w:hAnsiTheme="minorAscii"/>
          <w:i/>
          <w:sz w:val="24"/>
          <w:szCs w:val="24"/>
        </w:rPr>
        <w:t xml:space="preserve">Why Can’t Philosophers Laugh? </w:t>
      </w:r>
      <w:r>
        <w:rPr>
          <w:rFonts w:hint="default" w:eastAsia="SimSun" w:cs="Times New Roman" w:asciiTheme="minorAscii" w:hAnsiTheme="minorAscii"/>
          <w:sz w:val="24"/>
          <w:szCs w:val="24"/>
        </w:rPr>
        <w:t>Cham: Palgrave Macmillan.</w:t>
      </w:r>
    </w:p>
    <w:p>
      <w:pPr>
        <w:widowControl/>
        <w:numPr>
          <w:ilvl w:val="0"/>
          <w:numId w:val="3"/>
        </w:numPr>
        <w:spacing w:line="360" w:lineRule="auto"/>
        <w:jc w:val="left"/>
        <w:rPr>
          <w:rFonts w:hint="default" w:cs="Times New Roman" w:asciiTheme="minorAscii" w:hAnsiTheme="minorAscii"/>
          <w:sz w:val="24"/>
          <w:szCs w:val="24"/>
        </w:rPr>
      </w:pPr>
      <w:r>
        <w:rPr>
          <w:rFonts w:hint="default" w:cs="Times New Roman" w:asciiTheme="minorAscii" w:hAnsiTheme="minorAscii"/>
          <w:sz w:val="24"/>
          <w:szCs w:val="24"/>
          <w:lang w:val="en-GB"/>
        </w:rPr>
        <w:t xml:space="preserve">Lau, D. C. and B. J. Yang. (Trans.). (2011). </w:t>
      </w:r>
      <w:r>
        <w:rPr>
          <w:rFonts w:hint="default" w:cs="Times New Roman" w:asciiTheme="minorAscii" w:hAnsiTheme="minorAscii"/>
          <w:i/>
          <w:sz w:val="24"/>
          <w:szCs w:val="24"/>
          <w:lang w:val="en-GB"/>
        </w:rPr>
        <w:t xml:space="preserve">Confucius: The Analects </w:t>
      </w:r>
      <w:r>
        <w:rPr>
          <w:rFonts w:hint="default" w:cs="Times New Roman" w:asciiTheme="minorAscii" w:hAnsiTheme="minorAscii"/>
          <w:sz w:val="24"/>
          <w:szCs w:val="24"/>
          <w:lang w:val="en-GB"/>
        </w:rPr>
        <w:t>(</w:t>
      </w:r>
      <w:r>
        <w:rPr>
          <w:rFonts w:hint="default" w:cs="Times New Roman" w:asciiTheme="minorAscii" w:hAnsiTheme="minorAscii"/>
          <w:i/>
          <w:sz w:val="24"/>
          <w:szCs w:val="24"/>
        </w:rPr>
        <w:t>LúnYǚ</w:t>
      </w:r>
      <w:r>
        <w:rPr>
          <w:rFonts w:hint="default" w:cs="Times New Roman" w:asciiTheme="minorAscii" w:hAnsiTheme="minorAscii"/>
          <w:i/>
          <w:sz w:val="24"/>
          <w:szCs w:val="24"/>
          <w:lang w:val="en-GB"/>
        </w:rPr>
        <w:t xml:space="preserve"> </w:t>
      </w:r>
      <w:r>
        <w:rPr>
          <w:rFonts w:hint="default" w:cs="Times New Roman" w:asciiTheme="minorAscii" w:hAnsiTheme="minorAscii"/>
          <w:sz w:val="24"/>
          <w:szCs w:val="24"/>
        </w:rPr>
        <w:t>论语)</w:t>
      </w:r>
      <w:r>
        <w:rPr>
          <w:rFonts w:hint="default" w:cs="Times New Roman" w:asciiTheme="minorAscii" w:hAnsiTheme="minorAscii"/>
          <w:sz w:val="24"/>
          <w:szCs w:val="24"/>
          <w:lang w:val="en-GB"/>
        </w:rPr>
        <w:t xml:space="preserve">. Beijing: Zhonghua Book Company. (Original work published 1979). </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cs="Times New Roman" w:asciiTheme="minorAscii" w:hAnsiTheme="minorAscii"/>
          <w:sz w:val="24"/>
          <w:szCs w:val="24"/>
        </w:rPr>
        <w:t>Lín Yǔtáng</w:t>
      </w:r>
      <w:r>
        <w:rPr>
          <w:rFonts w:hint="default" w:cs="Times New Roman" w:asciiTheme="minorAscii" w:hAnsiTheme="minorAscii"/>
          <w:sz w:val="24"/>
          <w:szCs w:val="24"/>
          <w:lang w:val="en-GB"/>
        </w:rPr>
        <w:t xml:space="preserve"> </w:t>
      </w:r>
      <w:r>
        <w:rPr>
          <w:rFonts w:hint="default" w:cs="Times New Roman" w:asciiTheme="minorAscii" w:hAnsiTheme="minorAscii"/>
          <w:sz w:val="24"/>
          <w:szCs w:val="24"/>
        </w:rPr>
        <w:t>林语堂</w:t>
      </w:r>
      <w:r>
        <w:rPr>
          <w:rFonts w:hint="default" w:cs="Times New Roman" w:asciiTheme="minorAscii" w:hAnsiTheme="minorAscii"/>
          <w:sz w:val="24"/>
          <w:szCs w:val="24"/>
          <w:lang w:val="en-GB"/>
        </w:rPr>
        <w:t xml:space="preserve">. (1941). </w:t>
      </w:r>
      <w:r>
        <w:rPr>
          <w:rFonts w:hint="default" w:cs="Times New Roman" w:asciiTheme="minorAscii" w:hAnsiTheme="minorAscii"/>
          <w:i/>
          <w:iCs/>
          <w:sz w:val="24"/>
          <w:szCs w:val="24"/>
          <w:lang w:val="en-GB"/>
        </w:rPr>
        <w:t>With Love and Irony</w:t>
      </w:r>
      <w:r>
        <w:rPr>
          <w:rFonts w:hint="default" w:cs="Times New Roman" w:asciiTheme="minorAscii" w:hAnsiTheme="minorAscii"/>
          <w:sz w:val="24"/>
          <w:szCs w:val="24"/>
          <w:lang w:val="en-GB"/>
        </w:rPr>
        <w:t>. London: William Heinemann.</w:t>
      </w:r>
    </w:p>
    <w:p>
      <w:pPr>
        <w:widowControl/>
        <w:numPr>
          <w:ilvl w:val="0"/>
          <w:numId w:val="3"/>
        </w:numPr>
        <w:spacing w:line="360" w:lineRule="auto"/>
        <w:jc w:val="left"/>
        <w:rPr>
          <w:rFonts w:hint="default" w:eastAsia="SimSun" w:cs="Times New Roman" w:asciiTheme="minorAscii" w:hAnsiTheme="minorAscii"/>
          <w:sz w:val="24"/>
          <w:szCs w:val="24"/>
        </w:rPr>
      </w:pPr>
      <w:r>
        <w:rPr>
          <w:rFonts w:hint="default" w:eastAsia="SimSun" w:cs="Times New Roman" w:asciiTheme="minorAscii" w:hAnsiTheme="minorAscii"/>
          <w:sz w:val="24"/>
          <w:szCs w:val="24"/>
          <w:lang w:val="en-GB"/>
        </w:rPr>
        <w:t xml:space="preserve">Moeller, H.-G. </w:t>
      </w:r>
      <w:r>
        <w:rPr>
          <w:rFonts w:hint="default" w:eastAsia="SimSun" w:cs="Times New Roman" w:asciiTheme="minorAscii" w:hAnsiTheme="minorAscii"/>
          <w:sz w:val="24"/>
          <w:szCs w:val="24"/>
          <w:lang w:val="en-GB"/>
        </w:rPr>
        <w:t xml:space="preserve">and P. J. D’Ambrosio. (2017). </w:t>
      </w:r>
      <w:r>
        <w:rPr>
          <w:rFonts w:hint="default" w:eastAsia="SimSun" w:cs="Times New Roman" w:asciiTheme="minorAscii" w:hAnsiTheme="minorAscii"/>
          <w:i/>
          <w:iCs/>
          <w:sz w:val="24"/>
          <w:szCs w:val="24"/>
          <w:lang w:val="en-GB"/>
        </w:rPr>
        <w:t xml:space="preserve">Genuine Pretending: On the Philosophy of the </w:t>
      </w:r>
      <w:r>
        <w:rPr>
          <w:rFonts w:hint="default" w:eastAsia="SimSun" w:cs="Times New Roman" w:asciiTheme="minorAscii" w:hAnsiTheme="minorAscii"/>
          <w:sz w:val="24"/>
          <w:szCs w:val="24"/>
          <w:lang w:val="en-GB"/>
        </w:rPr>
        <w:t xml:space="preserve">Zhuangzi. New York, NY: Columbia University Press. </w:t>
      </w:r>
      <w:r>
        <w:rPr>
          <w:rFonts w:hint="default" w:eastAsia="SimSun" w:cs="Times New Roman" w:asciiTheme="minorAscii" w:hAnsiTheme="minorAscii"/>
          <w:sz w:val="24"/>
          <w:szCs w:val="24"/>
        </w:rPr>
        <w:t>中译见：</w:t>
      </w:r>
      <w:r>
        <w:rPr>
          <w:rFonts w:hint="default" w:eastAsia="SimSun" w:cs="Times New Roman" w:asciiTheme="minorAscii" w:hAnsiTheme="minorAscii"/>
          <w:sz w:val="24"/>
          <w:szCs w:val="24"/>
        </w:rPr>
        <w:t>漢斯</w:t>
      </w:r>
      <w:r>
        <w:rPr>
          <w:rFonts w:hint="default" w:eastAsia="SimSun" w:cs="Times New Roman" w:asciiTheme="minorAscii" w:hAnsiTheme="minorAscii"/>
          <w:sz w:val="24"/>
          <w:szCs w:val="24"/>
        </w:rPr>
        <w:t>-</w:t>
      </w:r>
      <w:r>
        <w:rPr>
          <w:rFonts w:hint="default" w:eastAsia="SimSun" w:cs="Times New Roman" w:asciiTheme="minorAscii" w:hAnsiTheme="minorAscii"/>
          <w:sz w:val="24"/>
          <w:szCs w:val="24"/>
        </w:rPr>
        <w:t>喬治·梅勒</w:t>
      </w:r>
      <w:r>
        <w:rPr>
          <w:rFonts w:hint="default" w:eastAsia="Microsoft JhengHei" w:asciiTheme="minorAscii" w:hAnsiTheme="minorAscii"/>
          <w:w w:val="161"/>
          <w:sz w:val="24"/>
          <w:szCs w:val="24"/>
        </w:rPr>
        <w:t>[</w:t>
      </w:r>
      <w:r>
        <w:rPr>
          <w:rFonts w:hint="default" w:eastAsia="Microsoft JhengHei" w:asciiTheme="minorAscii" w:hAnsiTheme="minorAscii"/>
          <w:spacing w:val="-21"/>
          <w:sz w:val="24"/>
          <w:szCs w:val="24"/>
        </w:rPr>
        <w:t xml:space="preserve">德 </w:t>
      </w:r>
      <w:r>
        <w:rPr>
          <w:rFonts w:hint="default" w:eastAsia="Microsoft JhengHei" w:asciiTheme="minorAscii" w:hAnsiTheme="minorAscii"/>
          <w:w w:val="161"/>
          <w:sz w:val="24"/>
          <w:szCs w:val="24"/>
        </w:rPr>
        <w:t>]</w:t>
      </w:r>
      <w:r>
        <w:rPr>
          <w:rFonts w:hint="default" w:eastAsia="SimSun" w:cs="Times New Roman" w:asciiTheme="minorAscii" w:hAnsiTheme="minorAscii"/>
          <w:sz w:val="24"/>
          <w:szCs w:val="24"/>
        </w:rPr>
        <w:t>與德安博</w:t>
      </w:r>
      <w:r>
        <w:rPr>
          <w:rFonts w:hint="default" w:eastAsia="Microsoft JhengHei" w:asciiTheme="minorAscii" w:hAnsiTheme="minorAscii"/>
          <w:w w:val="161"/>
          <w:sz w:val="24"/>
          <w:szCs w:val="24"/>
        </w:rPr>
        <w:t>[</w:t>
      </w:r>
      <w:r>
        <w:rPr>
          <w:rFonts w:hint="default" w:eastAsia="Microsoft JhengHei" w:asciiTheme="minorAscii" w:hAnsiTheme="minorAscii"/>
          <w:spacing w:val="-21"/>
          <w:sz w:val="24"/>
          <w:szCs w:val="24"/>
        </w:rPr>
        <w:t xml:space="preserve">美 </w:t>
      </w:r>
      <w:r>
        <w:rPr>
          <w:rFonts w:hint="default" w:eastAsia="Microsoft JhengHei" w:asciiTheme="minorAscii" w:hAnsiTheme="minorAscii"/>
          <w:w w:val="161"/>
          <w:sz w:val="24"/>
          <w:szCs w:val="24"/>
        </w:rPr>
        <w:t>]</w:t>
      </w:r>
      <w:r>
        <w:rPr>
          <w:rFonts w:hint="default" w:eastAsia="SimSun" w:cs="Times New Roman" w:asciiTheme="minorAscii" w:hAnsiTheme="minorAscii"/>
          <w:sz w:val="24"/>
          <w:szCs w:val="24"/>
        </w:rPr>
        <w:t>，《游心之路》，北京：北京联合出版公司，2019。</w:t>
      </w:r>
    </w:p>
    <w:p>
      <w:pPr>
        <w:widowControl/>
        <w:numPr>
          <w:ilvl w:val="0"/>
          <w:numId w:val="3"/>
        </w:numPr>
        <w:spacing w:line="360" w:lineRule="auto"/>
        <w:jc w:val="left"/>
        <w:rPr>
          <w:rFonts w:hint="default" w:cs="Times New Roman" w:asciiTheme="minorAscii" w:hAnsiTheme="minorAscii"/>
          <w:sz w:val="24"/>
          <w:szCs w:val="24"/>
        </w:rPr>
      </w:pPr>
      <w:r>
        <w:rPr>
          <w:rFonts w:hint="default" w:cs="Times New Roman" w:asciiTheme="minorAscii" w:hAnsiTheme="minorAscii"/>
          <w:sz w:val="24"/>
          <w:szCs w:val="24"/>
          <w:lang w:val="en-GB"/>
        </w:rPr>
        <w:t xml:space="preserve">Olberding, A. (2014). (Ed.). </w:t>
      </w:r>
      <w:r>
        <w:rPr>
          <w:rFonts w:hint="default" w:cs="Times New Roman" w:asciiTheme="minorAscii" w:hAnsiTheme="minorAscii"/>
          <w:i/>
          <w:iCs/>
          <w:sz w:val="24"/>
          <w:szCs w:val="24"/>
          <w:lang w:val="en-GB"/>
        </w:rPr>
        <w:t>Dao Companion</w:t>
      </w:r>
      <w:r>
        <w:rPr>
          <w:rFonts w:hint="default" w:eastAsia="SimSun" w:cs="Times New Roman" w:asciiTheme="minorAscii" w:hAnsiTheme="minorAscii"/>
          <w:i/>
          <w:iCs/>
          <w:sz w:val="24"/>
          <w:szCs w:val="24"/>
        </w:rPr>
        <w:t xml:space="preserve"> to the</w:t>
      </w:r>
      <w:r>
        <w:rPr>
          <w:rFonts w:hint="default" w:eastAsia="SimSun" w:cs="Times New Roman" w:asciiTheme="minorAscii" w:hAnsiTheme="minorAscii"/>
          <w:sz w:val="24"/>
          <w:szCs w:val="24"/>
        </w:rPr>
        <w:t xml:space="preserve"> Analects</w:t>
      </w:r>
      <w:r>
        <w:rPr>
          <w:rFonts w:hint="default" w:eastAsia="SimSun" w:cs="Times New Roman" w:asciiTheme="minorAscii" w:hAnsiTheme="minorAscii"/>
          <w:sz w:val="24"/>
          <w:szCs w:val="24"/>
          <w:lang w:val="en-GB"/>
        </w:rPr>
        <w:t xml:space="preserve">. </w:t>
      </w:r>
      <w:r>
        <w:rPr>
          <w:rFonts w:hint="default" w:eastAsia="SimSun" w:cs="Times New Roman" w:asciiTheme="minorAscii" w:hAnsiTheme="minorAscii"/>
          <w:sz w:val="24"/>
          <w:szCs w:val="24"/>
        </w:rPr>
        <w:t>New York: Springer Publishing</w:t>
      </w:r>
      <w:r>
        <w:rPr>
          <w:rFonts w:hint="default" w:eastAsia="SimSun" w:cs="Times New Roman" w:asciiTheme="minorAscii" w:hAnsiTheme="minorAscii"/>
          <w:sz w:val="24"/>
          <w:szCs w:val="24"/>
          <w:lang w:val="en-GB"/>
        </w:rPr>
        <w:t>.</w:t>
      </w:r>
    </w:p>
    <w:p>
      <w:pPr>
        <w:widowControl/>
        <w:numPr>
          <w:ilvl w:val="0"/>
          <w:numId w:val="3"/>
        </w:numPr>
        <w:spacing w:line="360" w:lineRule="auto"/>
        <w:jc w:val="left"/>
        <w:rPr>
          <w:rFonts w:hint="default" w:cs="Times New Roman" w:asciiTheme="minorAscii" w:hAnsiTheme="minorAscii"/>
          <w:sz w:val="24"/>
          <w:szCs w:val="24"/>
          <w:lang w:val="en-GB"/>
        </w:rPr>
      </w:pPr>
      <w:r>
        <w:rPr>
          <w:rFonts w:hint="default" w:eastAsia="SimSun" w:cs="Times New Roman" w:asciiTheme="minorAscii" w:hAnsiTheme="minorAscii"/>
          <w:sz w:val="24"/>
          <w:szCs w:val="24"/>
          <w:lang w:val="en-GB"/>
        </w:rPr>
        <w:t xml:space="preserve">________. (2012). </w:t>
      </w:r>
      <w:r>
        <w:rPr>
          <w:rFonts w:hint="default" w:eastAsia="SimSun" w:cs="Times New Roman" w:asciiTheme="minorAscii" w:hAnsiTheme="minorAscii"/>
          <w:i/>
          <w:iCs/>
          <w:sz w:val="24"/>
          <w:szCs w:val="24"/>
          <w:lang w:val="en-GB"/>
        </w:rPr>
        <w:t xml:space="preserve">Ironies of Oneness and Difference: Coherence in Early Chinese Thought; Prolegomena to the Study of </w:t>
      </w:r>
      <w:r>
        <w:rPr>
          <w:rFonts w:hint="default" w:eastAsia="SimSun" w:cs="Times New Roman" w:asciiTheme="minorAscii" w:hAnsiTheme="minorAscii"/>
          <w:i/>
          <w:sz w:val="24"/>
          <w:szCs w:val="24"/>
          <w:lang w:val="en-GB"/>
        </w:rPr>
        <w:t>Li</w:t>
      </w:r>
      <w:r>
        <w:rPr>
          <w:rFonts w:hint="default" w:eastAsia="SimSun" w:cs="Times New Roman" w:asciiTheme="minorAscii" w:hAnsiTheme="minorAscii"/>
          <w:i/>
          <w:iCs/>
          <w:sz w:val="24"/>
          <w:szCs w:val="24"/>
          <w:lang w:val="en-GB"/>
        </w:rPr>
        <w:t xml:space="preserve">. </w:t>
      </w:r>
      <w:r>
        <w:rPr>
          <w:rFonts w:hint="default" w:eastAsia="SimSun" w:cs="Times New Roman" w:asciiTheme="minorAscii" w:hAnsiTheme="minorAscii"/>
          <w:sz w:val="24"/>
          <w:szCs w:val="24"/>
          <w:lang w:val="en-GB"/>
        </w:rPr>
        <w:t xml:space="preserve">Albany: State University of New York Press. </w:t>
      </w:r>
      <w:r>
        <w:rPr>
          <w:rFonts w:hint="default" w:eastAsia="SimSun" w:cs="Times New Roman" w:asciiTheme="minorAscii" w:hAnsiTheme="minorAscii"/>
          <w:sz w:val="24"/>
          <w:szCs w:val="24"/>
        </w:rPr>
        <w:t>中译见：[美] 任博克:《一与异的反讽:早期中国思想中的“ 连贯成形” 观念;“ 理” 研究之序章》,即将出版。</w:t>
      </w:r>
      <w:r>
        <w:rPr>
          <w:rFonts w:hint="default" w:eastAsia="SimSun" w:cs="Times New Roman" w:asciiTheme="minorAscii" w:hAnsiTheme="minorAscii"/>
          <w:i/>
          <w:iCs/>
          <w:sz w:val="24"/>
          <w:szCs w:val="24"/>
          <w:lang w:val="en-GB"/>
        </w:rPr>
        <w:t xml:space="preserve"> </w:t>
      </w:r>
    </w:p>
    <w:p>
      <w:pPr>
        <w:widowControl/>
        <w:numPr>
          <w:ilvl w:val="0"/>
          <w:numId w:val="0"/>
        </w:numPr>
        <w:spacing w:line="360" w:lineRule="auto"/>
        <w:ind w:leftChars="0"/>
        <w:jc w:val="left"/>
        <w:rPr>
          <w:rFonts w:hint="default" w:cs="Times New Roman" w:asciiTheme="minorAscii" w:hAnsiTheme="minorAscii"/>
          <w:sz w:val="24"/>
          <w:szCs w:val="24"/>
          <w:lang w:val="en-GB"/>
        </w:rPr>
      </w:pPr>
    </w:p>
    <w:p>
      <w:pPr>
        <w:pStyle w:val="4"/>
        <w:numPr>
          <w:ilvl w:val="0"/>
          <w:numId w:val="1"/>
        </w:numPr>
        <w:spacing w:line="360" w:lineRule="auto"/>
        <w:ind w:left="0" w:leftChars="0" w:firstLine="0" w:firstLineChars="0"/>
        <w:rPr>
          <w:rFonts w:hint="default" w:cs="Times New Roman" w:asciiTheme="minorAscii" w:hAnsiTheme="minorAscii" w:eastAsiaTheme="minorEastAsia"/>
          <w:b/>
          <w:bCs/>
          <w:sz w:val="24"/>
          <w:szCs w:val="24"/>
          <w:lang w:val="en-US" w:eastAsia="zh-CN"/>
        </w:rPr>
      </w:pPr>
      <w:r>
        <w:rPr>
          <w:rFonts w:hint="default" w:cs="Times New Roman" w:asciiTheme="minorAscii" w:hAnsiTheme="minorAscii"/>
          <w:b/>
          <w:bCs/>
          <w:sz w:val="24"/>
          <w:szCs w:val="24"/>
          <w:lang w:val="en-US" w:eastAsia="zh-CN"/>
        </w:rPr>
        <w:t>中文部分</w:t>
      </w:r>
    </w:p>
    <w:p>
      <w:pPr>
        <w:pStyle w:val="4"/>
        <w:numPr>
          <w:ilvl w:val="0"/>
          <w:numId w:val="3"/>
        </w:numPr>
        <w:spacing w:line="360" w:lineRule="auto"/>
        <w:rPr>
          <w:rFonts w:hint="default" w:eastAsia="SimSun" w:cs="Times New Roman" w:asciiTheme="minorAscii" w:hAnsiTheme="minorAscii"/>
          <w:sz w:val="24"/>
          <w:szCs w:val="24"/>
          <w:lang w:val="pt-PT"/>
        </w:rPr>
      </w:pPr>
      <w:r>
        <w:rPr>
          <w:rFonts w:hint="default" w:eastAsia="SimSun" w:cs="Times New Roman" w:asciiTheme="minorAscii" w:hAnsiTheme="minorAscii"/>
          <w:sz w:val="24"/>
          <w:szCs w:val="24"/>
        </w:rPr>
        <w:t>朱熹：《四书章句集注》</w:t>
      </w:r>
      <w:r>
        <w:rPr>
          <w:rFonts w:hint="default" w:eastAsia="SimSun" w:cs="Times New Roman" w:asciiTheme="minorAscii" w:hAnsiTheme="minorAscii"/>
          <w:sz w:val="24"/>
          <w:szCs w:val="24"/>
          <w:lang w:val="pt-PT"/>
        </w:rPr>
        <w:t>，</w:t>
      </w:r>
      <w:r>
        <w:rPr>
          <w:rFonts w:hint="default" w:eastAsia="SimSun" w:cs="Times New Roman" w:asciiTheme="minorAscii" w:hAnsiTheme="minorAscii"/>
          <w:sz w:val="24"/>
          <w:szCs w:val="24"/>
        </w:rPr>
        <w:t>北京</w:t>
      </w:r>
      <w:r>
        <w:rPr>
          <w:rFonts w:hint="default" w:eastAsia="SimSun" w:cs="Times New Roman" w:asciiTheme="minorAscii" w:hAnsiTheme="minorAscii"/>
          <w:sz w:val="24"/>
          <w:szCs w:val="24"/>
          <w:lang w:val="pt-PT"/>
        </w:rPr>
        <w:t>：</w:t>
      </w:r>
      <w:r>
        <w:rPr>
          <w:rFonts w:hint="default" w:eastAsia="SimSun" w:cs="Times New Roman" w:asciiTheme="minorAscii" w:hAnsiTheme="minorAscii"/>
          <w:sz w:val="24"/>
          <w:szCs w:val="24"/>
        </w:rPr>
        <w:t>中华书局，</w:t>
      </w:r>
      <w:r>
        <w:rPr>
          <w:rFonts w:hint="default" w:eastAsia="SimSun" w:cs="Times New Roman" w:asciiTheme="minorAscii" w:hAnsiTheme="minorAscii"/>
          <w:sz w:val="24"/>
          <w:szCs w:val="24"/>
          <w:lang w:val="pt-PT"/>
        </w:rPr>
        <w:t>201</w:t>
      </w:r>
      <w:r>
        <w:rPr>
          <w:rFonts w:hint="default" w:eastAsia="SimSun" w:cs="Times New Roman" w:asciiTheme="minorAscii" w:hAnsiTheme="minorAscii"/>
          <w:sz w:val="24"/>
          <w:szCs w:val="24"/>
        </w:rPr>
        <w:t>6</w:t>
      </w:r>
      <w:r>
        <w:rPr>
          <w:rFonts w:hint="default" w:eastAsia="SimSun" w:cs="Times New Roman" w:asciiTheme="minorAscii" w:hAnsiTheme="minorAscii"/>
          <w:sz w:val="24"/>
          <w:szCs w:val="24"/>
          <w:lang w:val="pt-PT"/>
        </w:rPr>
        <w:t>。</w:t>
      </w:r>
    </w:p>
    <w:p>
      <w:pPr>
        <w:pStyle w:val="4"/>
        <w:numPr>
          <w:ilvl w:val="0"/>
          <w:numId w:val="3"/>
        </w:numPr>
        <w:spacing w:line="360" w:lineRule="auto"/>
        <w:rPr>
          <w:rFonts w:hint="default" w:eastAsia="SimSun" w:cs="Times New Roman" w:asciiTheme="minorAscii" w:hAnsiTheme="minorAscii"/>
          <w:sz w:val="24"/>
          <w:szCs w:val="24"/>
          <w:lang w:val="pt-PT"/>
        </w:rPr>
      </w:pPr>
      <w:r>
        <w:rPr>
          <w:rFonts w:hint="default" w:eastAsia="SimSun" w:cs="Times New Roman" w:asciiTheme="minorAscii" w:hAnsiTheme="minorAscii"/>
          <w:sz w:val="24"/>
          <w:szCs w:val="24"/>
        </w:rPr>
        <w:t>刘宝楠：《论语正义》，北京：中华书局，1990。</w:t>
      </w:r>
    </w:p>
    <w:p>
      <w:pPr>
        <w:pStyle w:val="4"/>
        <w:numPr>
          <w:ilvl w:val="0"/>
          <w:numId w:val="3"/>
        </w:numPr>
        <w:spacing w:line="360" w:lineRule="auto"/>
        <w:rPr>
          <w:rFonts w:hint="default" w:eastAsia="SimSun" w:cs="Times New Roman" w:asciiTheme="minorAscii" w:hAnsiTheme="minorAscii"/>
          <w:sz w:val="24"/>
          <w:szCs w:val="24"/>
        </w:rPr>
      </w:pPr>
      <w:r>
        <w:rPr>
          <w:rFonts w:hint="default" w:eastAsia="SimSun" w:cs="Times New Roman" w:asciiTheme="minorAscii" w:hAnsiTheme="minorAscii"/>
          <w:sz w:val="24"/>
          <w:szCs w:val="24"/>
        </w:rPr>
        <w:t>王弼：《王弼集校释》，北京：中华书局，2017。</w:t>
      </w:r>
    </w:p>
    <w:p>
      <w:pPr>
        <w:pStyle w:val="4"/>
        <w:numPr>
          <w:ilvl w:val="0"/>
          <w:numId w:val="3"/>
        </w:numPr>
        <w:spacing w:line="360" w:lineRule="auto"/>
        <w:rPr>
          <w:rFonts w:hint="default" w:eastAsia="SimSun" w:cs="Times New Roman" w:asciiTheme="minorAscii" w:hAnsiTheme="minorAscii"/>
          <w:sz w:val="24"/>
          <w:szCs w:val="24"/>
          <w:lang w:val="pt-PT"/>
        </w:rPr>
      </w:pPr>
      <w:r>
        <w:rPr>
          <w:rFonts w:hint="default" w:eastAsia="SimSun" w:cs="Times New Roman" w:asciiTheme="minorAscii" w:hAnsiTheme="minorAscii"/>
          <w:sz w:val="24"/>
          <w:szCs w:val="24"/>
        </w:rPr>
        <w:t>李泽厚：</w:t>
      </w:r>
      <w:r>
        <w:rPr>
          <w:rFonts w:hint="default" w:eastAsia="SimSun" w:cs="Times New Roman" w:asciiTheme="minorAscii" w:hAnsiTheme="minorAscii"/>
          <w:sz w:val="24"/>
          <w:szCs w:val="24"/>
          <w:lang w:val="pt-PT"/>
        </w:rPr>
        <w:t>《论语今读》，北京：中华书局，2017。</w:t>
      </w:r>
    </w:p>
    <w:p>
      <w:pPr>
        <w:pStyle w:val="4"/>
        <w:numPr>
          <w:ilvl w:val="0"/>
          <w:numId w:val="3"/>
        </w:numPr>
        <w:spacing w:line="360" w:lineRule="auto"/>
        <w:rPr>
          <w:rFonts w:hint="default" w:eastAsia="SimSun" w:cs="Times New Roman" w:asciiTheme="minorAscii" w:hAnsiTheme="minorAscii"/>
          <w:sz w:val="24"/>
          <w:szCs w:val="24"/>
          <w:lang w:val="en-GB"/>
        </w:rPr>
      </w:pPr>
      <w:r>
        <w:rPr>
          <w:rFonts w:hint="default" w:eastAsia="SimSun" w:cs="Times New Roman" w:asciiTheme="minorAscii" w:hAnsiTheme="minorAscii"/>
          <w:sz w:val="24"/>
          <w:szCs w:val="24"/>
        </w:rPr>
        <w:t>杜维明：《儒家思想</w:t>
      </w:r>
      <w:r>
        <w:rPr>
          <w:rFonts w:hint="default" w:eastAsia="SimSun" w:cs="Times New Roman" w:asciiTheme="minorAscii" w:hAnsiTheme="minorAscii"/>
          <w:sz w:val="24"/>
          <w:szCs w:val="24"/>
          <w:lang w:val="en-GB"/>
        </w:rPr>
        <w:t>：</w:t>
      </w:r>
      <w:r>
        <w:rPr>
          <w:rFonts w:hint="default" w:eastAsia="SimSun" w:cs="Times New Roman" w:asciiTheme="minorAscii" w:hAnsiTheme="minorAscii"/>
          <w:sz w:val="24"/>
          <w:szCs w:val="24"/>
        </w:rPr>
        <w:t>以创造转化为自我认同》</w:t>
      </w:r>
      <w:r>
        <w:rPr>
          <w:rFonts w:hint="default" w:eastAsia="SimSun" w:cs="Times New Roman" w:asciiTheme="minorAscii" w:hAnsiTheme="minorAscii"/>
          <w:sz w:val="24"/>
          <w:szCs w:val="24"/>
          <w:lang w:val="en-GB"/>
        </w:rPr>
        <w:t>，</w:t>
      </w:r>
      <w:r>
        <w:rPr>
          <w:rFonts w:hint="default" w:eastAsia="SimSun" w:cs="Times New Roman" w:asciiTheme="minorAscii" w:hAnsiTheme="minorAscii"/>
          <w:sz w:val="24"/>
          <w:szCs w:val="24"/>
        </w:rPr>
        <w:t>北京</w:t>
      </w:r>
      <w:r>
        <w:rPr>
          <w:rFonts w:hint="default" w:eastAsia="SimSun" w:cs="Times New Roman" w:asciiTheme="minorAscii" w:hAnsiTheme="minorAscii"/>
          <w:sz w:val="24"/>
          <w:szCs w:val="24"/>
          <w:lang w:val="en-GB"/>
        </w:rPr>
        <w:t>：</w:t>
      </w:r>
      <w:r>
        <w:rPr>
          <w:rFonts w:hint="default" w:eastAsia="SimSun" w:cs="Times New Roman" w:asciiTheme="minorAscii" w:hAnsiTheme="minorAscii"/>
          <w:sz w:val="24"/>
          <w:szCs w:val="24"/>
        </w:rPr>
        <w:t>三联书店</w:t>
      </w:r>
      <w:r>
        <w:rPr>
          <w:rFonts w:hint="default" w:eastAsia="SimSun" w:cs="Times New Roman" w:asciiTheme="minorAscii" w:hAnsiTheme="minorAscii"/>
          <w:sz w:val="24"/>
          <w:szCs w:val="24"/>
          <w:lang w:val="en-GB"/>
        </w:rPr>
        <w:t>，2013</w:t>
      </w:r>
      <w:r>
        <w:rPr>
          <w:rFonts w:hint="default" w:eastAsia="SimSun" w:cs="Times New Roman" w:asciiTheme="minorAscii" w:hAnsiTheme="minorAscii"/>
          <w:sz w:val="24"/>
          <w:szCs w:val="24"/>
        </w:rPr>
        <w:t>。</w:t>
      </w:r>
    </w:p>
    <w:p>
      <w:pPr>
        <w:pStyle w:val="4"/>
        <w:numPr>
          <w:ilvl w:val="0"/>
          <w:numId w:val="3"/>
        </w:numPr>
        <w:spacing w:line="360" w:lineRule="auto"/>
        <w:rPr>
          <w:rFonts w:hint="default" w:cs="Times New Roman" w:asciiTheme="minorAscii" w:hAnsiTheme="minorAscii"/>
          <w:i/>
          <w:sz w:val="24"/>
          <w:szCs w:val="24"/>
          <w:lang w:val="pt-PT"/>
        </w:rPr>
      </w:pPr>
      <w:r>
        <w:rPr>
          <w:rFonts w:hint="default" w:cs="Times New Roman" w:asciiTheme="minorAscii" w:hAnsiTheme="minorAscii"/>
          <w:sz w:val="24"/>
          <w:szCs w:val="24"/>
        </w:rPr>
        <w:t>林语堂：《论东西文化的幽默》，北京：天天出版社，</w:t>
      </w:r>
      <w:r>
        <w:rPr>
          <w:rFonts w:hint="default" w:cs="Times New Roman" w:asciiTheme="minorAscii" w:hAnsiTheme="minorAscii"/>
          <w:sz w:val="24"/>
          <w:szCs w:val="24"/>
          <w:lang w:val="en-GB"/>
        </w:rPr>
        <w:t>2014。</w:t>
      </w:r>
    </w:p>
    <w:p>
      <w:pPr>
        <w:pStyle w:val="4"/>
        <w:numPr>
          <w:ilvl w:val="0"/>
          <w:numId w:val="3"/>
        </w:numPr>
        <w:spacing w:line="360" w:lineRule="auto"/>
        <w:rPr>
          <w:rFonts w:hint="default" w:cs="Times New Roman" w:asciiTheme="minorAscii" w:hAnsiTheme="minorAscii"/>
          <w:sz w:val="24"/>
          <w:szCs w:val="24"/>
          <w:lang w:val="pt-PT"/>
        </w:rPr>
      </w:pPr>
      <w:r>
        <w:rPr>
          <w:rFonts w:hint="default" w:cs="Times New Roman" w:asciiTheme="minorAscii" w:hAnsiTheme="minorAscii"/>
          <w:sz w:val="24"/>
          <w:szCs w:val="24"/>
        </w:rPr>
        <w:t>钱穆：《</w:t>
      </w:r>
      <w:r>
        <w:rPr>
          <w:rFonts w:hint="default" w:asciiTheme="minorAscii" w:hAnsiTheme="minorAscii"/>
          <w:sz w:val="24"/>
          <w:szCs w:val="24"/>
        </w:rPr>
        <w:t>钱宾四先生全集之</w:t>
      </w:r>
      <w:r>
        <w:rPr>
          <w:rFonts w:hint="default" w:asciiTheme="minorAscii" w:hAnsiTheme="minorAscii"/>
          <w:sz w:val="24"/>
          <w:szCs w:val="24"/>
          <w:lang w:val="en-GB"/>
        </w:rPr>
        <w:t>&lt;</w:t>
      </w:r>
      <w:r>
        <w:rPr>
          <w:rFonts w:hint="default" w:asciiTheme="minorAscii" w:hAnsiTheme="minorAscii"/>
          <w:sz w:val="24"/>
          <w:szCs w:val="24"/>
        </w:rPr>
        <w:t>论语新解</w:t>
      </w:r>
      <w:r>
        <w:rPr>
          <w:rFonts w:hint="default" w:asciiTheme="minorAscii" w:hAnsiTheme="minorAscii"/>
          <w:sz w:val="24"/>
          <w:szCs w:val="24"/>
          <w:lang w:val="en-GB"/>
        </w:rPr>
        <w:t>&gt;</w:t>
      </w:r>
      <w:r>
        <w:rPr>
          <w:rFonts w:hint="default" w:asciiTheme="minorAscii" w:hAnsiTheme="minorAscii"/>
          <w:sz w:val="24"/>
          <w:szCs w:val="24"/>
          <w:lang w:val="en-GB"/>
        </w:rPr>
        <w:t>》，</w:t>
      </w:r>
      <w:r>
        <w:rPr>
          <w:rFonts w:hint="default" w:eastAsia="SimSun" w:cs="Times New Roman" w:asciiTheme="minorAscii" w:hAnsiTheme="minorAscii"/>
          <w:sz w:val="24"/>
          <w:szCs w:val="24"/>
        </w:rPr>
        <w:t>台北：联经出版事业股份有限公司，1998。</w:t>
      </w:r>
    </w:p>
    <w:p>
      <w:pPr>
        <w:pStyle w:val="4"/>
        <w:numPr>
          <w:ilvl w:val="0"/>
          <w:numId w:val="3"/>
        </w:numPr>
        <w:spacing w:line="360" w:lineRule="auto"/>
        <w:rPr>
          <w:rFonts w:hint="default" w:eastAsia="SimSun" w:cs="Times New Roman" w:asciiTheme="minorAscii" w:hAnsiTheme="minorAscii"/>
          <w:sz w:val="24"/>
          <w:szCs w:val="24"/>
          <w:lang w:eastAsia="zh-TW"/>
        </w:rPr>
      </w:pPr>
      <w:r>
        <w:rPr>
          <w:rFonts w:hint="default" w:eastAsia="SimSun" w:cs="Times New Roman" w:asciiTheme="minorAscii" w:hAnsiTheme="minorAscii"/>
          <w:sz w:val="24"/>
          <w:szCs w:val="24"/>
        </w:rPr>
        <w:t>杨国荣：《再思儒学》</w:t>
      </w:r>
      <w:r>
        <w:rPr>
          <w:rFonts w:hint="default" w:eastAsia="SimSun" w:cs="Times New Roman" w:asciiTheme="minorAscii" w:hAnsiTheme="minorAscii"/>
          <w:sz w:val="24"/>
          <w:szCs w:val="24"/>
          <w:lang w:val="pt-PT"/>
        </w:rPr>
        <w:t>，</w:t>
      </w:r>
      <w:r>
        <w:rPr>
          <w:rFonts w:hint="default" w:eastAsia="SimSun" w:cs="Times New Roman" w:asciiTheme="minorAscii" w:hAnsiTheme="minorAscii"/>
          <w:sz w:val="24"/>
          <w:szCs w:val="24"/>
        </w:rPr>
        <w:t>济南：济南出版社，2019。</w:t>
      </w:r>
    </w:p>
    <w:p>
      <w:pPr>
        <w:pStyle w:val="7"/>
        <w:spacing w:after="120" w:line="360" w:lineRule="auto"/>
        <w:ind w:left="0"/>
        <w:rPr>
          <w:rFonts w:hint="default" w:eastAsia="SimSun" w:cs="Times New Roman" w:asciiTheme="minorAscii" w:hAnsiTheme="minorAscii"/>
          <w:sz w:val="24"/>
          <w:szCs w:val="24"/>
          <w:lang w:val="pt-PT" w:eastAsia="zh-TW"/>
        </w:rPr>
      </w:pPr>
    </w:p>
    <w:p>
      <w:pPr>
        <w:rPr>
          <w:rFonts w:hint="default" w:eastAsia="SimSun" w:asciiTheme="minorAscii" w:hAnsiTheme="minorAscii"/>
          <w:sz w:val="24"/>
          <w:szCs w:val="24"/>
        </w:rPr>
      </w:pPr>
    </w:p>
    <w:p>
      <w:pPr>
        <w:rPr>
          <w:rFonts w:hint="default" w:asciiTheme="minorAscii" w:hAnsiTheme="minorAscii"/>
          <w:i/>
          <w:iCs/>
          <w:sz w:val="24"/>
          <w:szCs w:val="24"/>
        </w:rPr>
      </w:pPr>
    </w:p>
    <w:p>
      <w:pPr>
        <w:pStyle w:val="4"/>
        <w:spacing w:line="360" w:lineRule="auto"/>
        <w:rPr>
          <w:rFonts w:hint="default" w:cs="Times New Roman" w:asciiTheme="minorAscii" w:hAnsiTheme="minorAscii"/>
          <w:sz w:val="24"/>
          <w:szCs w:val="24"/>
        </w:rPr>
      </w:pPr>
      <w:r>
        <w:rPr>
          <w:rFonts w:hint="default" w:cs="Times New Roman" w:asciiTheme="minorAscii" w:hAnsiTheme="minorAscii"/>
          <w:sz w:val="24"/>
          <w:szCs w:val="24"/>
        </w:rPr>
        <w:t xml:space="preserve">  </w:t>
      </w:r>
    </w:p>
    <w:p>
      <w:pPr>
        <w:pStyle w:val="4"/>
        <w:spacing w:line="360" w:lineRule="auto"/>
        <w:rPr>
          <w:rFonts w:hint="default" w:asciiTheme="minorAscii" w:hAnsiTheme="minorAscii"/>
          <w:sz w:val="24"/>
          <w:szCs w:val="24"/>
        </w:rPr>
      </w:pPr>
    </w:p>
    <w:p>
      <w:pPr>
        <w:spacing w:line="360" w:lineRule="auto"/>
        <w:jc w:val="left"/>
        <w:rPr>
          <w:rFonts w:hint="default" w:asciiTheme="minorAscii" w:hAnsiTheme="minorAscii"/>
          <w:sz w:val="24"/>
          <w:szCs w:val="24"/>
        </w:rPr>
      </w:pPr>
    </w:p>
    <w:p>
      <w:pPr>
        <w:spacing w:line="360" w:lineRule="auto"/>
        <w:jc w:val="left"/>
        <w:rPr>
          <w:rFonts w:hint="default" w:cs="Times New Roman" w:asciiTheme="minorAscii" w:hAnsiTheme="minorAscii"/>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E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altName w:val="汉仪书宋二KW"/>
    <w:panose1 w:val="00000000000000000000"/>
    <w:charset w:val="86"/>
    <w:family w:val="auto"/>
    <w:pitch w:val="default"/>
    <w:sig w:usb0="00000000" w:usb1="00000000" w:usb2="00000000" w:usb3="00000000" w:csb0="00000000" w:csb1="00000000"/>
  </w:font>
  <w:font w:name="Arial">
    <w:panose1 w:val="020B0604020202090204"/>
    <w:charset w:val="00"/>
    <w:family w:val="swiss"/>
    <w:pitch w:val="default"/>
    <w:sig w:usb0="E0000AFF" w:usb1="00007843" w:usb2="00000001" w:usb3="00000000" w:csb0="400001BF" w:csb1="DFF70000"/>
  </w:font>
  <w:font w:name="黑体">
    <w:altName w:val="汉仪中黑KW"/>
    <w:panose1 w:val="02010600030101010101"/>
    <w:charset w:val="00"/>
    <w:family w:val="auto"/>
    <w:pitch w:val="default"/>
    <w:sig w:usb0="00000001" w:usb1="080E0000" w:usb2="00000010" w:usb3="00000000" w:csb0="00040000" w:csb1="00000000"/>
  </w:font>
  <w:font w:name="Courier New">
    <w:panose1 w:val="02070409020205090404"/>
    <w:charset w:val="00"/>
    <w:family w:val="modern"/>
    <w:pitch w:val="default"/>
    <w:sig w:usb0="E0000AFF" w:usb1="40007843" w:usb2="00000001" w:usb3="00000000" w:csb0="400001BF" w:csb1="DFF70000"/>
  </w:font>
  <w:font w:name="Wingdings">
    <w:panose1 w:val="05000000000000000000"/>
    <w:charset w:val="00"/>
    <w:family w:val="auto"/>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汉仪书宋二KW"/>
    <w:panose1 w:val="02010600030101010101"/>
    <w:charset w:val="86"/>
    <w:family w:val="auto"/>
    <w:pitch w:val="default"/>
    <w:sig w:usb0="00000000" w:usb1="00000000" w:usb2="00000016" w:usb3="00000000" w:csb0="00040001" w:csb1="00000000"/>
  </w:font>
  <w:font w:name="Wingdings">
    <w:panose1 w:val="05000000000000000000"/>
    <w:charset w:val="02"/>
    <w:family w:val="auto"/>
    <w:pitch w:val="default"/>
    <w:sig w:usb0="00000000" w:usb1="00000000" w:usb2="00000000" w:usb3="00000000" w:csb0="80000000" w:csb1="00000000"/>
  </w:font>
  <w:font w:name="Microsoft JhengHei">
    <w:altName w:val="汉仪中简黑简"/>
    <w:panose1 w:val="020B0604030504040204"/>
    <w:charset w:val="88"/>
    <w:family w:val="swiss"/>
    <w:pitch w:val="default"/>
    <w:sig w:usb0="00000000" w:usb1="00000000" w:usb2="00000016" w:usb3="00000000" w:csb0="00100009"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中简黑简">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2D043F"/>
    <w:multiLevelType w:val="singleLevel"/>
    <w:tmpl w:val="F72D043F"/>
    <w:lvl w:ilvl="0" w:tentative="0">
      <w:start w:val="1"/>
      <w:numFmt w:val="bullet"/>
      <w:lvlText w:val=""/>
      <w:lvlJc w:val="left"/>
      <w:pPr>
        <w:ind w:left="420" w:hanging="420"/>
      </w:pPr>
      <w:rPr>
        <w:rFonts w:hint="default" w:ascii="Wingdings" w:hAnsi="Wingdings"/>
      </w:rPr>
    </w:lvl>
  </w:abstractNum>
  <w:abstractNum w:abstractNumId="1">
    <w:nsid w:val="17E4B41E"/>
    <w:multiLevelType w:val="singleLevel"/>
    <w:tmpl w:val="17E4B41E"/>
    <w:lvl w:ilvl="0" w:tentative="0">
      <w:start w:val="1"/>
      <w:numFmt w:val="upperLetter"/>
      <w:suff w:val="space"/>
      <w:lvlText w:val="%1."/>
      <w:lvlJc w:val="left"/>
    </w:lvl>
  </w:abstractNum>
  <w:abstractNum w:abstractNumId="2">
    <w:nsid w:val="4AEDCDB3"/>
    <w:multiLevelType w:val="singleLevel"/>
    <w:tmpl w:val="4AEDCDB3"/>
    <w:lvl w:ilvl="0" w:tentative="0">
      <w:start w:val="1"/>
      <w:numFmt w:val="bullet"/>
      <w:lvlText w:val=""/>
      <w:lvlJc w:val="left"/>
      <w:pPr>
        <w:ind w:left="420" w:hanging="42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DB2391"/>
    <w:rsid w:val="00184FBD"/>
    <w:rsid w:val="00392EE7"/>
    <w:rsid w:val="003A186E"/>
    <w:rsid w:val="003A2B06"/>
    <w:rsid w:val="004B1827"/>
    <w:rsid w:val="00665C98"/>
    <w:rsid w:val="00871EB5"/>
    <w:rsid w:val="02E80BB7"/>
    <w:rsid w:val="05C30670"/>
    <w:rsid w:val="12534AF4"/>
    <w:rsid w:val="13592F63"/>
    <w:rsid w:val="168178D2"/>
    <w:rsid w:val="1705120E"/>
    <w:rsid w:val="1CD64378"/>
    <w:rsid w:val="21D97E04"/>
    <w:rsid w:val="2CD43409"/>
    <w:rsid w:val="2D7B0934"/>
    <w:rsid w:val="2DDB2391"/>
    <w:rsid w:val="36C83919"/>
    <w:rsid w:val="3C8D4551"/>
    <w:rsid w:val="41BD5463"/>
    <w:rsid w:val="46892BB5"/>
    <w:rsid w:val="4FFEB742"/>
    <w:rsid w:val="609A507B"/>
    <w:rsid w:val="64B42DE8"/>
    <w:rsid w:val="6F2B2F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footnote text"/>
    <w:basedOn w:val="1"/>
    <w:unhideWhenUsed/>
    <w:qFormat/>
    <w:uiPriority w:val="99"/>
    <w:rPr>
      <w:sz w:val="20"/>
      <w:szCs w:val="20"/>
    </w:rPr>
  </w:style>
  <w:style w:type="character" w:styleId="5">
    <w:name w:val="Hyperlink"/>
    <w:basedOn w:val="2"/>
    <w:qFormat/>
    <w:uiPriority w:val="0"/>
    <w:rPr>
      <w:color w:val="0000FF"/>
      <w:u w:val="single"/>
    </w:rPr>
  </w:style>
  <w:style w:type="paragraph" w:customStyle="1" w:styleId="6">
    <w:name w:val="Default"/>
    <w:qFormat/>
    <w:uiPriority w:val="0"/>
    <w:pPr>
      <w:autoSpaceDE w:val="0"/>
      <w:autoSpaceDN w:val="0"/>
      <w:adjustRightInd w:val="0"/>
    </w:pPr>
    <w:rPr>
      <w:rFonts w:ascii="Times New Roman" w:hAnsi="Times New Roman" w:eastAsia="SimSun" w:cs="Times New Roman"/>
      <w:color w:val="000000"/>
      <w:sz w:val="24"/>
      <w:szCs w:val="24"/>
      <w:lang w:val="el-GR" w:eastAsia="zh-CN" w:bidi="ar-SA"/>
    </w:rPr>
  </w:style>
  <w:style w:type="paragraph" w:styleId="7">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华东师范大学</Company>
  <Pages>6</Pages>
  <Words>1552</Words>
  <Characters>8848</Characters>
  <Lines>73</Lines>
  <Paragraphs>20</Paragraphs>
  <TotalTime>0</TotalTime>
  <ScaleCrop>false</ScaleCrop>
  <LinksUpToDate>false</LinksUpToDate>
  <CharactersWithSpaces>10380</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2020-09-19T09:59:00Z</dcterms:created>
  <dc:creator>Dimitra</dc:creator>
  <cp:lastModifiedBy>Dimitra Amarantidou</cp:lastModifiedBy>
  <dcterms:modified xsi:type="dcterms:W3CDTF">2024-03-24T18:48:11Z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1033-6.5.2.8766</vt:lpwstr>
  </property>
  <property fmtid="{D5CDD505-2E9C-101B-9397-08002B2CF9AE}" pid="3" name="ICV">
    <vt:lpwstr>ECC84757EF05E27BEB040066A59A5C97_42</vt:lpwstr>
  </property>
</Properties>
</file>